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FFFFF"/>
        </w:rPr>
        <w:t>带你了解装备承制单位资格申请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0" w:afterAutospacing="0" w:line="2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5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5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5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spacing w:val="5"/>
          <w:sz w:val="28"/>
          <w:szCs w:val="28"/>
          <w:u w:val="none"/>
          <w:bdr w:val="none" w:color="auto" w:sz="0" w:space="0"/>
          <w:shd w:val="clear" w:fill="FFFFFF"/>
        </w:rPr>
        <w:t>江苏军地协同服务中心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5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对于已参军企业，装备承制单位资格也是必须要知道的，这是深度参军的一个标志。那么，承制资格如何区分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shd w:val="clear" w:fill="FFFFFF"/>
        </w:rPr>
        <w:t>A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shd w:val="clear" w:fill="FFFFFF"/>
        </w:rPr>
        <w:t>B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类，哪些企业需要办理呢？今天小编再给大家聊一下装备承制单位资格申请及认证的一些内容。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3040" cy="3634105"/>
            <wp:effectExtent l="0" t="0" r="10160" b="10795"/>
            <wp:docPr id="3" name="图片 3" descr="7898027a93c2925870c24fc9f9903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98027a93c2925870c24fc9f99034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ascii="微软雅黑" w:hAnsi="微软雅黑" w:eastAsia="微软雅黑" w:cs="微软雅黑"/>
          <w:b/>
          <w:bCs/>
          <w:i w:val="0"/>
          <w:caps w:val="0"/>
          <w:color w:val="0000FF"/>
          <w:spacing w:val="1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  <w:t>一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  <w:t>.</w:t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  <w:t>资质基本情况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装备承制单位资格审查工作由军委装备发展部进行统一管理，各军兵种装备部门及军事代表机构负责具体实施，承制单位资格审查着眼军方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“降低采购风险，提高采购效益”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的关注焦点，依据</w:t>
      </w:r>
      <w:r>
        <w:rPr>
          <w:rFonts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GJB5713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《装备承制单位资格审查要求》、《装备承制单位资格审查实施细则》，企业需通过对应的资格审查并注册编入《名录》才可以承担相应的科研、生产、修理、试验、技术服务等任务。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Style w:val="6"/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★深度解析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目前，承制资格仍然分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两类（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类已于去年底暂停受理），其中：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类装备承制单位：承制军队专用装备；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类装备承制单位：承制军选民用产品。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在实施上，企业需要建立和完善法人资格、专业技术资格、质量管理、财务资金、履约信用等相关证明文件和资料，充分体现和展示企业从事装备科研生产的实力和信誉，江苏军地协同创新服务中心会协助撰写申请并全程指导甲方在申请、受理、列入计划、审查准备、现场审查、整改验证和验证合格、上报注册阶段的各项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  <w:t>申请承制资格的条件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那么一个企业要想获得武器装备质量管理体系资质认证，企业要先具备哪些条件呢？主要有以下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条：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、具有法人资格和健全的组织机构；  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、具有满足申请承担任务需要的专业技术人员、设备设施和技术文件； 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、建立并有效运行质量管理体系，具有与申请承担任务相当的质量管理水平；  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、资金运营状况良好，具备与申请承担任务相适应的资金规模； 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、遵纪守法、诚实守信，具有良好的履约信用； 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、建立健全保密组织和保密管理制度，具有满足申请承担任务需要的保密资格或保密条件；  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、满足军方的其他有关要求。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★深度解析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right="0" w:firstLine="602" w:firstLineChars="200"/>
        <w:jc w:val="both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企业自评需明确注意：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类承制单位应当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0"/>
          <w:sz w:val="28"/>
          <w:szCs w:val="28"/>
          <w:bdr w:val="none" w:color="auto" w:sz="0" w:space="0"/>
          <w:shd w:val="clear" w:fill="FFFFFF"/>
        </w:rPr>
        <w:t>建立符合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10"/>
          <w:sz w:val="28"/>
          <w:szCs w:val="28"/>
          <w:bdr w:val="none" w:color="auto" w:sz="0" w:space="0"/>
          <w:shd w:val="clear" w:fill="FFFFFF"/>
        </w:rPr>
        <w:t>GJB9001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《质量管理体系要求》的武器装备质量管理体系；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0" w:firstLineChars="200"/>
        <w:jc w:val="both"/>
        <w:textAlignment w:val="auto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类承制单位应当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10"/>
          <w:sz w:val="28"/>
          <w:szCs w:val="28"/>
          <w:bdr w:val="none" w:color="auto" w:sz="0" w:space="0"/>
          <w:shd w:val="clear" w:fill="FFFFFF"/>
        </w:rPr>
        <w:t>取得符合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10"/>
          <w:sz w:val="28"/>
          <w:szCs w:val="28"/>
          <w:bdr w:val="none" w:color="auto" w:sz="0" w:space="0"/>
          <w:shd w:val="clear" w:fill="FFFFFF"/>
        </w:rPr>
        <w:t>GB/T19001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《质量管理体系要求》或等同效力的相关质量管理体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是否建立健全保密组织和保密管理制度，是否有满足申请承担任务需要的保密资格或保密条件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.</w:t>
      </w: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申请承制资格的范围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除了基本条件，企业一定还要弄清自身产品或项目是否在受理申请的范围之内！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★深度解析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b/>
          <w:bCs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范围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：装备科研、订购、维修、试验部门有采购意向的装备（产品）或技术服务项目；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b/>
          <w:bCs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范围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：已签订装备合同或技术协议，正在承制的装备（产品）或技术服务项目（限于续审）；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b/>
          <w:bCs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范围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：参军军方招标活动中标的装备（产品）或技术服务项目；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right="0" w:firstLine="602" w:firstLineChars="200"/>
        <w:jc w:val="both"/>
        <w:textAlignment w:val="auto"/>
        <w:rPr>
          <w:b/>
          <w:bCs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范围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：具有独特先进核心技术的装备（产品）或技术服务项目。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left="0" w:leftChars="0" w:right="0" w:firstLine="602" w:firstLineChars="200"/>
        <w:jc w:val="both"/>
        <w:textAlignment w:val="auto"/>
        <w:rPr>
          <w:b/>
          <w:bCs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FF"/>
          <w:spacing w:val="10"/>
          <w:sz w:val="28"/>
          <w:szCs w:val="28"/>
          <w:bdr w:val="none" w:color="auto" w:sz="0" w:space="0"/>
          <w:shd w:val="clear" w:fill="FFFFFF"/>
        </w:rPr>
        <w:t>申请认证基本流程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73040" cy="3482340"/>
            <wp:effectExtent l="0" t="0" r="10160" b="10160"/>
            <wp:docPr id="2" name="图片 2" descr="e6e4ee0f4c3fb003660f148bce9ae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e4ee0f4c3fb003660f148bce9aeb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Autospacing="0" w:after="50" w:afterAutospacing="0" w:line="368" w:lineRule="atLeast"/>
        <w:ind w:right="0" w:rightChars="0" w:firstLine="60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10"/>
          <w:sz w:val="28"/>
          <w:szCs w:val="28"/>
          <w:shd w:val="clear" w:fill="FFFFFF"/>
        </w:rPr>
        <w:t>企业准备好评审提交材料，提交给对应受理点，就进入了评审流程环节，评审环节不收取任何费用，整个的流程小编绘了张图来说明，大家一看便知。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6301"/>
    <w:multiLevelType w:val="singleLevel"/>
    <w:tmpl w:val="5E616301"/>
    <w:lvl w:ilvl="0" w:tentative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2020-03-25T03:07:02Z</dcterms:created>
  <dc:creator>Administrator</dc:creator>
  <cp:lastModifiedBy>曹争鸣</cp:lastModifiedBy>
  <dcterms:modified xsi:type="dcterms:W3CDTF">2020-03-25T03:11:58Z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