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91" w:rsidRDefault="004E0791" w:rsidP="004E0791">
      <w:pPr>
        <w:jc w:val="center"/>
        <w:rPr>
          <w:rFonts w:hint="eastAsia"/>
          <w:color w:val="333333"/>
          <w:spacing w:val="8"/>
          <w:szCs w:val="21"/>
          <w:shd w:val="clear" w:color="auto" w:fill="FFFFFF"/>
        </w:rPr>
      </w:pPr>
      <w:r w:rsidRPr="004E0791">
        <w:rPr>
          <w:rFonts w:hint="eastAsia"/>
          <w:color w:val="333333"/>
          <w:spacing w:val="8"/>
          <w:szCs w:val="21"/>
          <w:shd w:val="clear" w:color="auto" w:fill="FFFFFF"/>
        </w:rPr>
        <w:t>如何理解“会计、高企研发的口径和研发费用加计扣除口径”三表一致？</w:t>
      </w:r>
    </w:p>
    <w:p w:rsidR="004E0791" w:rsidRDefault="004E0791" w:rsidP="004E0791">
      <w:pPr>
        <w:rPr>
          <w:rFonts w:hint="eastAsia"/>
          <w:color w:val="333333"/>
          <w:spacing w:val="8"/>
          <w:szCs w:val="21"/>
          <w:shd w:val="clear" w:color="auto" w:fill="FFFFFF"/>
        </w:rPr>
      </w:pPr>
    </w:p>
    <w:p w:rsidR="004E0791" w:rsidRPr="004E0791" w:rsidRDefault="004E0791" w:rsidP="004E0791">
      <w:pPr>
        <w:ind w:firstLineChars="200" w:firstLine="452"/>
        <w:rPr>
          <w:szCs w:val="28"/>
        </w:rPr>
      </w:pPr>
      <w:r>
        <w:rPr>
          <w:rFonts w:hint="eastAsia"/>
          <w:color w:val="333333"/>
          <w:spacing w:val="8"/>
          <w:szCs w:val="21"/>
          <w:shd w:val="clear" w:color="auto" w:fill="FFFFFF"/>
        </w:rPr>
        <w:t>2019</w:t>
      </w:r>
      <w:r>
        <w:rPr>
          <w:rFonts w:hint="eastAsia"/>
          <w:color w:val="333333"/>
          <w:spacing w:val="8"/>
          <w:szCs w:val="21"/>
          <w:shd w:val="clear" w:color="auto" w:fill="FFFFFF"/>
        </w:rPr>
        <w:t>年开始，高新技术企业认定不知道怎么就突然冒出这么一个说法：三表必须一致！有关三</w:t>
      </w:r>
      <w:proofErr w:type="gramStart"/>
      <w:r>
        <w:rPr>
          <w:rFonts w:hint="eastAsia"/>
          <w:color w:val="333333"/>
          <w:spacing w:val="8"/>
          <w:szCs w:val="21"/>
        </w:rPr>
        <w:t>表一致</w:t>
      </w:r>
      <w:proofErr w:type="gramEnd"/>
      <w:r>
        <w:rPr>
          <w:rFonts w:hint="eastAsia"/>
          <w:color w:val="333333"/>
          <w:spacing w:val="8"/>
          <w:szCs w:val="21"/>
        </w:rPr>
        <w:t>的表述较多，笔者不一一列举，仅介绍一还</w:t>
      </w:r>
      <w:proofErr w:type="gramStart"/>
      <w:r>
        <w:rPr>
          <w:rFonts w:hint="eastAsia"/>
          <w:color w:val="333333"/>
          <w:spacing w:val="8"/>
          <w:szCs w:val="21"/>
        </w:rPr>
        <w:t>算靠谱</w:t>
      </w:r>
      <w:proofErr w:type="gramEnd"/>
      <w:r>
        <w:rPr>
          <w:rFonts w:hint="eastAsia"/>
          <w:color w:val="333333"/>
          <w:spacing w:val="8"/>
          <w:szCs w:val="21"/>
        </w:rPr>
        <w:t>的版本。</w:t>
      </w:r>
    </w:p>
    <w:p w:rsidR="004E0791" w:rsidRDefault="004E0791" w:rsidP="004E0791">
      <w:pPr>
        <w:pStyle w:val="a8"/>
        <w:shd w:val="clear" w:color="auto" w:fill="FFFFFF"/>
        <w:wordWrap w:val="0"/>
        <w:spacing w:before="0" w:beforeAutospacing="0" w:after="225" w:afterAutospacing="0"/>
        <w:ind w:firstLine="450"/>
        <w:rPr>
          <w:rFonts w:hint="eastAsia"/>
          <w:color w:val="333333"/>
          <w:spacing w:val="8"/>
          <w:sz w:val="21"/>
          <w:szCs w:val="21"/>
        </w:rPr>
      </w:pPr>
      <w:r>
        <w:rPr>
          <w:rFonts w:hint="eastAsia"/>
          <w:color w:val="333333"/>
          <w:spacing w:val="8"/>
          <w:sz w:val="21"/>
          <w:szCs w:val="21"/>
        </w:rPr>
        <w:t>传说中的“三表一致”指的是：年度会计报表中的研发费用合计金额，高企申报的“企业年度研发费用结构明细表”研发费合计金额，企业所得税汇算清缴申报的“研发费用加计扣除明细表”年度研发费用小计金额——这三表的研发费用合计</w:t>
      </w:r>
      <w:proofErr w:type="gramStart"/>
      <w:r>
        <w:rPr>
          <w:rFonts w:hint="eastAsia"/>
          <w:color w:val="333333"/>
          <w:spacing w:val="8"/>
          <w:sz w:val="21"/>
          <w:szCs w:val="21"/>
        </w:rPr>
        <w:t>额存在</w:t>
      </w:r>
      <w:proofErr w:type="gramEnd"/>
      <w:r>
        <w:rPr>
          <w:rFonts w:hint="eastAsia"/>
          <w:color w:val="333333"/>
          <w:spacing w:val="8"/>
          <w:sz w:val="21"/>
          <w:szCs w:val="21"/>
        </w:rPr>
        <w:t>着理论上基本一致的基础。</w:t>
      </w:r>
    </w:p>
    <w:p w:rsidR="004E0791" w:rsidRDefault="004E0791" w:rsidP="004E0791">
      <w:pPr>
        <w:pStyle w:val="a8"/>
        <w:shd w:val="clear" w:color="auto" w:fill="FFFFFF"/>
        <w:wordWrap w:val="0"/>
        <w:spacing w:before="0" w:beforeAutospacing="0" w:after="225" w:afterAutospacing="0"/>
        <w:ind w:firstLine="450"/>
        <w:rPr>
          <w:rFonts w:hint="eastAsia"/>
          <w:color w:val="333333"/>
          <w:spacing w:val="8"/>
          <w:sz w:val="21"/>
          <w:szCs w:val="21"/>
        </w:rPr>
      </w:pPr>
      <w:r>
        <w:rPr>
          <w:rFonts w:hint="eastAsia"/>
          <w:color w:val="333333"/>
          <w:spacing w:val="8"/>
          <w:sz w:val="21"/>
          <w:szCs w:val="21"/>
        </w:rPr>
        <w:t>三表分别涉及到了会计、高企研发的口径和研发费用加计扣除的三个口径，因此，需要比对研发费用三口径。</w:t>
      </w:r>
    </w:p>
    <w:p w:rsidR="004E0791" w:rsidRDefault="004E0791" w:rsidP="004E0791">
      <w:pPr>
        <w:pStyle w:val="a8"/>
        <w:shd w:val="clear" w:color="auto" w:fill="FFFFFF"/>
        <w:wordWrap w:val="0"/>
        <w:spacing w:before="0" w:beforeAutospacing="0" w:after="0" w:afterAutospacing="0"/>
        <w:rPr>
          <w:rFonts w:hint="eastAsia"/>
          <w:color w:val="333333"/>
          <w:spacing w:val="8"/>
          <w:sz w:val="21"/>
          <w:szCs w:val="21"/>
        </w:rPr>
      </w:pPr>
      <w:r>
        <w:rPr>
          <w:rFonts w:hint="eastAsia"/>
          <w:b/>
          <w:bCs/>
          <w:color w:val="333333"/>
          <w:spacing w:val="8"/>
          <w:sz w:val="21"/>
          <w:szCs w:val="21"/>
        </w:rPr>
        <w:t xml:space="preserve">　　研发费用归集口径比对</w:t>
      </w:r>
    </w:p>
    <w:p w:rsidR="004E0791" w:rsidRDefault="004E0791" w:rsidP="004E0791">
      <w:pPr>
        <w:pStyle w:val="a8"/>
        <w:shd w:val="clear" w:color="auto" w:fill="FFFFFF"/>
        <w:wordWrap w:val="0"/>
        <w:spacing w:before="0" w:beforeAutospacing="0" w:after="0" w:afterAutospacing="0"/>
        <w:rPr>
          <w:rFonts w:hint="eastAsia"/>
          <w:color w:val="333333"/>
          <w:spacing w:val="8"/>
          <w:sz w:val="21"/>
          <w:szCs w:val="21"/>
        </w:rPr>
      </w:pPr>
      <w:r>
        <w:rPr>
          <w:rFonts w:hint="eastAsia"/>
          <w:color w:val="333333"/>
          <w:spacing w:val="8"/>
          <w:sz w:val="21"/>
          <w:szCs w:val="21"/>
        </w:rPr>
        <w:t xml:space="preserve">　　研发费用归集的会计核算口径</w:t>
      </w:r>
      <w:proofErr w:type="gramStart"/>
      <w:r>
        <w:rPr>
          <w:rFonts w:hint="eastAsia"/>
          <w:color w:val="333333"/>
          <w:spacing w:val="8"/>
          <w:sz w:val="21"/>
          <w:szCs w:val="21"/>
        </w:rPr>
        <w:t>按照的</w:t>
      </w:r>
      <w:proofErr w:type="gramEnd"/>
      <w:r>
        <w:rPr>
          <w:rFonts w:hint="eastAsia"/>
          <w:color w:val="333333"/>
          <w:spacing w:val="8"/>
          <w:sz w:val="21"/>
          <w:szCs w:val="21"/>
        </w:rPr>
        <w:t>是《</w:t>
      </w:r>
      <w:r>
        <w:rPr>
          <w:rFonts w:hint="eastAsia"/>
          <w:color w:val="FF0000"/>
          <w:spacing w:val="8"/>
          <w:sz w:val="21"/>
          <w:szCs w:val="21"/>
        </w:rPr>
        <w:t>财政部关于企业加强研发费用财务管理的若干意见</w:t>
      </w:r>
      <w:r>
        <w:rPr>
          <w:rFonts w:hint="eastAsia"/>
          <w:color w:val="333333"/>
          <w:spacing w:val="8"/>
          <w:sz w:val="21"/>
          <w:szCs w:val="21"/>
        </w:rPr>
        <w:t>》（</w:t>
      </w:r>
      <w:r>
        <w:rPr>
          <w:rFonts w:hint="eastAsia"/>
          <w:color w:val="0000FF"/>
          <w:spacing w:val="8"/>
          <w:sz w:val="21"/>
          <w:szCs w:val="21"/>
        </w:rPr>
        <w:t>财企〔2007〕194号</w:t>
      </w:r>
      <w:r>
        <w:rPr>
          <w:rFonts w:hint="eastAsia"/>
          <w:color w:val="333333"/>
          <w:spacing w:val="8"/>
          <w:sz w:val="21"/>
          <w:szCs w:val="21"/>
        </w:rPr>
        <w:t>）；高新技术企业认定口径依据的是《</w:t>
      </w:r>
      <w:r>
        <w:rPr>
          <w:rFonts w:hint="eastAsia"/>
          <w:color w:val="FF0000"/>
          <w:spacing w:val="8"/>
          <w:sz w:val="21"/>
          <w:szCs w:val="21"/>
        </w:rPr>
        <w:t>高新技术企业认定管理办法</w:t>
      </w:r>
      <w:r>
        <w:rPr>
          <w:rFonts w:hint="eastAsia"/>
          <w:color w:val="333333"/>
          <w:spacing w:val="8"/>
          <w:sz w:val="21"/>
          <w:szCs w:val="21"/>
        </w:rPr>
        <w:t>》（</w:t>
      </w:r>
      <w:r>
        <w:rPr>
          <w:rFonts w:hint="eastAsia"/>
          <w:color w:val="0000FF"/>
          <w:spacing w:val="8"/>
          <w:sz w:val="21"/>
          <w:szCs w:val="21"/>
        </w:rPr>
        <w:t>国科发火〔2016〕32号</w:t>
      </w:r>
      <w:r>
        <w:rPr>
          <w:rFonts w:hint="eastAsia"/>
          <w:color w:val="333333"/>
          <w:spacing w:val="8"/>
          <w:sz w:val="21"/>
          <w:szCs w:val="21"/>
        </w:rPr>
        <w:t>,以下简称“《</w:t>
      </w:r>
      <w:r>
        <w:rPr>
          <w:rFonts w:hint="eastAsia"/>
          <w:color w:val="FF0000"/>
          <w:spacing w:val="8"/>
          <w:sz w:val="21"/>
          <w:szCs w:val="21"/>
        </w:rPr>
        <w:t>认定办法</w:t>
      </w:r>
      <w:r>
        <w:rPr>
          <w:rFonts w:hint="eastAsia"/>
          <w:color w:val="333333"/>
          <w:spacing w:val="8"/>
          <w:sz w:val="21"/>
          <w:szCs w:val="21"/>
        </w:rPr>
        <w:t>》”）、《</w:t>
      </w:r>
      <w:r>
        <w:rPr>
          <w:rFonts w:hint="eastAsia"/>
          <w:color w:val="FF0000"/>
          <w:spacing w:val="8"/>
          <w:sz w:val="21"/>
          <w:szCs w:val="21"/>
        </w:rPr>
        <w:t>高新技术企业认定管理工作指引</w:t>
      </w:r>
      <w:r>
        <w:rPr>
          <w:rFonts w:hint="eastAsia"/>
          <w:color w:val="333333"/>
          <w:spacing w:val="8"/>
          <w:sz w:val="21"/>
          <w:szCs w:val="21"/>
        </w:rPr>
        <w:t>》（</w:t>
      </w:r>
      <w:r>
        <w:rPr>
          <w:rFonts w:hint="eastAsia"/>
          <w:color w:val="0000FF"/>
          <w:spacing w:val="8"/>
          <w:sz w:val="21"/>
          <w:szCs w:val="21"/>
        </w:rPr>
        <w:t>国科发火〔2016〕195号</w:t>
      </w:r>
      <w:r>
        <w:rPr>
          <w:rFonts w:hint="eastAsia"/>
          <w:color w:val="333333"/>
          <w:spacing w:val="8"/>
          <w:sz w:val="21"/>
          <w:szCs w:val="21"/>
        </w:rPr>
        <w:t>，,以下简称“《</w:t>
      </w:r>
      <w:r>
        <w:rPr>
          <w:rFonts w:hint="eastAsia"/>
          <w:color w:val="FF0000"/>
          <w:spacing w:val="8"/>
          <w:sz w:val="21"/>
          <w:szCs w:val="21"/>
        </w:rPr>
        <w:t>工作指引</w:t>
      </w:r>
      <w:r>
        <w:rPr>
          <w:rFonts w:hint="eastAsia"/>
          <w:color w:val="333333"/>
          <w:spacing w:val="8"/>
          <w:sz w:val="21"/>
          <w:szCs w:val="21"/>
        </w:rPr>
        <w:t>》”）；研发费用加计扣除口径依据的是《</w:t>
      </w:r>
      <w:r>
        <w:rPr>
          <w:rFonts w:hint="eastAsia"/>
          <w:color w:val="FF0000"/>
          <w:spacing w:val="8"/>
          <w:sz w:val="21"/>
          <w:szCs w:val="21"/>
        </w:rPr>
        <w:t>财政部 国家税务总局 科技部关于完善研究开发费用税前加计扣除政策的通知</w:t>
      </w:r>
      <w:r>
        <w:rPr>
          <w:rFonts w:hint="eastAsia"/>
          <w:color w:val="333333"/>
          <w:spacing w:val="8"/>
          <w:sz w:val="21"/>
          <w:szCs w:val="21"/>
        </w:rPr>
        <w:t>》（</w:t>
      </w:r>
      <w:r>
        <w:rPr>
          <w:rFonts w:hint="eastAsia"/>
          <w:color w:val="0000FF"/>
          <w:spacing w:val="8"/>
          <w:sz w:val="21"/>
          <w:szCs w:val="21"/>
        </w:rPr>
        <w:t>财税〔2015〕119号</w:t>
      </w:r>
      <w:r>
        <w:rPr>
          <w:rFonts w:hint="eastAsia"/>
          <w:color w:val="333333"/>
          <w:spacing w:val="8"/>
          <w:sz w:val="21"/>
          <w:szCs w:val="21"/>
        </w:rPr>
        <w:t>）、《</w:t>
      </w:r>
      <w:r>
        <w:rPr>
          <w:rFonts w:hint="eastAsia"/>
          <w:color w:val="FF0000"/>
          <w:spacing w:val="8"/>
          <w:sz w:val="21"/>
          <w:szCs w:val="21"/>
        </w:rPr>
        <w:t>国家税务总局关于企业研究开发费用税前加计扣除政策有关问题的公告</w:t>
      </w:r>
      <w:r>
        <w:rPr>
          <w:rFonts w:hint="eastAsia"/>
          <w:color w:val="333333"/>
          <w:spacing w:val="8"/>
          <w:sz w:val="21"/>
          <w:szCs w:val="21"/>
        </w:rPr>
        <w:t>》（</w:t>
      </w:r>
      <w:r>
        <w:rPr>
          <w:rFonts w:hint="eastAsia"/>
          <w:color w:val="0000FF"/>
          <w:spacing w:val="8"/>
          <w:sz w:val="21"/>
          <w:szCs w:val="21"/>
        </w:rPr>
        <w:t>国家税务总局公告2015年第97号</w:t>
      </w:r>
      <w:r>
        <w:rPr>
          <w:rFonts w:hint="eastAsia"/>
          <w:color w:val="333333"/>
          <w:spacing w:val="8"/>
          <w:sz w:val="21"/>
          <w:szCs w:val="21"/>
        </w:rPr>
        <w:t>）等架构文件。</w:t>
      </w:r>
    </w:p>
    <w:p w:rsidR="004E0791" w:rsidRDefault="004E0791" w:rsidP="004E0791">
      <w:pPr>
        <w:pStyle w:val="a8"/>
        <w:shd w:val="clear" w:color="auto" w:fill="FFFFFF"/>
        <w:wordWrap w:val="0"/>
        <w:spacing w:before="0" w:beforeAutospacing="0" w:after="225" w:afterAutospacing="0"/>
        <w:ind w:firstLine="450"/>
        <w:rPr>
          <w:rFonts w:hint="eastAsia"/>
          <w:color w:val="333333"/>
          <w:spacing w:val="8"/>
          <w:sz w:val="21"/>
          <w:szCs w:val="21"/>
        </w:rPr>
      </w:pPr>
      <w:r>
        <w:rPr>
          <w:rFonts w:hint="eastAsia"/>
          <w:color w:val="333333"/>
          <w:spacing w:val="8"/>
          <w:sz w:val="21"/>
          <w:szCs w:val="21"/>
        </w:rPr>
        <w:t>三表在研发费用异同点大致如图所示：</w:t>
      </w:r>
    </w:p>
    <w:p w:rsidR="004E0791" w:rsidRPr="004E0791" w:rsidRDefault="004E0791" w:rsidP="004E0791">
      <w:pPr>
        <w:pStyle w:val="a8"/>
        <w:shd w:val="clear" w:color="auto" w:fill="FFFFFF"/>
        <w:wordWrap w:val="0"/>
        <w:spacing w:before="0" w:beforeAutospacing="0" w:after="225" w:afterAutospacing="0"/>
        <w:ind w:firstLine="450"/>
        <w:rPr>
          <w:rFonts w:hint="eastAsia"/>
          <w:color w:val="333333"/>
          <w:spacing w:val="8"/>
          <w:sz w:val="21"/>
          <w:szCs w:val="21"/>
        </w:rPr>
      </w:pPr>
    </w:p>
    <w:p w:rsidR="004E0791" w:rsidRDefault="004E0791" w:rsidP="004E0791">
      <w:pPr>
        <w:pStyle w:val="a8"/>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color w:val="333333"/>
          <w:spacing w:val="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Microsoft YaHei UI" w:eastAsia="Microsoft YaHei UI" w:hAnsi="Microsoft YaHei UI"/>
          <w:noProof/>
          <w:color w:val="333333"/>
          <w:spacing w:val="8"/>
          <w:sz w:val="26"/>
          <w:szCs w:val="26"/>
        </w:rPr>
        <w:drawing>
          <wp:inline distT="0" distB="0" distL="0" distR="0">
            <wp:extent cx="3810000" cy="2771775"/>
            <wp:effectExtent l="19050" t="0" r="0" b="0"/>
            <wp:docPr id="21" name="图片 21" descr="C:\Users\lenovo\Desktop\微信图片_2020061813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esktop\微信图片_20200618131639.jpg"/>
                    <pic:cNvPicPr>
                      <a:picLocks noChangeAspect="1" noChangeArrowheads="1"/>
                    </pic:cNvPicPr>
                  </pic:nvPicPr>
                  <pic:blipFill>
                    <a:blip r:embed="rId8" cstate="print"/>
                    <a:srcRect/>
                    <a:stretch>
                      <a:fillRect/>
                    </a:stretch>
                  </pic:blipFill>
                  <pic:spPr bwMode="auto">
                    <a:xfrm>
                      <a:off x="0" y="0"/>
                      <a:ext cx="3810000" cy="2771775"/>
                    </a:xfrm>
                    <a:prstGeom prst="rect">
                      <a:avLst/>
                    </a:prstGeom>
                    <a:noFill/>
                    <a:ln w="9525">
                      <a:noFill/>
                      <a:miter lim="800000"/>
                      <a:headEnd/>
                      <a:tailEnd/>
                    </a:ln>
                  </pic:spPr>
                </pic:pic>
              </a:graphicData>
            </a:graphic>
          </wp:inline>
        </w:drawing>
      </w:r>
    </w:p>
    <w:p w:rsidR="004E0791" w:rsidRDefault="004E0791" w:rsidP="004E0791">
      <w:pPr>
        <w:pStyle w:val="a8"/>
        <w:shd w:val="clear" w:color="auto" w:fill="FFFFFF"/>
        <w:spacing w:before="0" w:beforeAutospacing="0" w:after="0" w:afterAutospacing="0"/>
        <w:jc w:val="center"/>
        <w:rPr>
          <w:rFonts w:ascii="Microsoft YaHei UI" w:eastAsia="Microsoft YaHei UI" w:hAnsi="Microsoft YaHei UI" w:hint="eastAsia"/>
          <w:color w:val="333333"/>
          <w:spacing w:val="8"/>
          <w:sz w:val="26"/>
          <w:szCs w:val="26"/>
        </w:rPr>
      </w:pPr>
    </w:p>
    <w:p w:rsidR="004E0791" w:rsidRDefault="004E0791" w:rsidP="004E0791">
      <w:pPr>
        <w:pStyle w:val="a8"/>
        <w:shd w:val="clear" w:color="auto" w:fill="FFFFFF"/>
        <w:wordWrap w:val="0"/>
        <w:spacing w:before="0" w:beforeAutospacing="0" w:after="0" w:afterAutospacing="0"/>
        <w:ind w:firstLineChars="200" w:firstLine="452"/>
        <w:rPr>
          <w:rFonts w:hint="eastAsia"/>
          <w:color w:val="333333"/>
          <w:spacing w:val="8"/>
          <w:sz w:val="21"/>
          <w:szCs w:val="21"/>
        </w:rPr>
      </w:pPr>
      <w:r>
        <w:rPr>
          <w:rFonts w:hint="eastAsia"/>
          <w:color w:val="333333"/>
          <w:spacing w:val="8"/>
          <w:sz w:val="21"/>
          <w:szCs w:val="21"/>
          <w:shd w:val="clear" w:color="auto" w:fill="FFFFFF"/>
        </w:rPr>
        <w:t>三表核算口径差异的形成有一定原因。会计口径的研发费用，其主要目的是为了准确核算研发活动支出，是企业根据自身生产经营情况自行判断的，除该项活动应属于研发活动外，并无过多限制条件。高新技术企业认定口径的研发费用，其主要目的是为了判断企业研发投入强度、科技实力是否达到高新技术企业标准，因此对人员费</w:t>
      </w:r>
      <w:r>
        <w:rPr>
          <w:rFonts w:hint="eastAsia"/>
          <w:color w:val="333333"/>
          <w:spacing w:val="8"/>
          <w:sz w:val="21"/>
          <w:szCs w:val="21"/>
          <w:shd w:val="clear" w:color="auto" w:fill="FFFFFF"/>
        </w:rPr>
        <w:lastRenderedPageBreak/>
        <w:t>用、其他费用等方面有一定的限制。研发费用加计扣除政策口径的研发费用，主要目的是为了细化哪些研发费用可以享受加计扣除政策，引导企业加大核心研发投入，因此政策口径最小；可加计范围针对企业核心研发投入，主要包括研发直接投入和相关性较高的费用，对其他费用有一定的比例限制。</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研发费用归集口径比对如表格所示：</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noProof/>
          <w:color w:val="333333"/>
          <w:spacing w:val="8"/>
          <w:sz w:val="21"/>
          <w:szCs w:val="21"/>
        </w:rPr>
        <w:drawing>
          <wp:inline distT="0" distB="0" distL="0" distR="0">
            <wp:extent cx="5274310" cy="4378980"/>
            <wp:effectExtent l="19050" t="0" r="2540" b="0"/>
            <wp:docPr id="25" name="图片 25" descr="C:\Users\lenov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ovo\Desktop\2.jpg"/>
                    <pic:cNvPicPr>
                      <a:picLocks noChangeAspect="1" noChangeArrowheads="1"/>
                    </pic:cNvPicPr>
                  </pic:nvPicPr>
                  <pic:blipFill>
                    <a:blip r:embed="rId9" cstate="print"/>
                    <a:srcRect/>
                    <a:stretch>
                      <a:fillRect/>
                    </a:stretch>
                  </pic:blipFill>
                  <pic:spPr bwMode="auto">
                    <a:xfrm>
                      <a:off x="0" y="0"/>
                      <a:ext cx="5274310" cy="4378980"/>
                    </a:xfrm>
                    <a:prstGeom prst="rect">
                      <a:avLst/>
                    </a:prstGeom>
                    <a:noFill/>
                    <a:ln w="9525">
                      <a:noFill/>
                      <a:miter lim="800000"/>
                      <a:headEnd/>
                      <a:tailEnd/>
                    </a:ln>
                  </pic:spPr>
                </pic:pic>
              </a:graphicData>
            </a:graphic>
          </wp:inline>
        </w:drawing>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noProof/>
          <w:color w:val="333333"/>
          <w:spacing w:val="8"/>
          <w:sz w:val="21"/>
          <w:szCs w:val="21"/>
        </w:rPr>
        <w:drawing>
          <wp:inline distT="0" distB="0" distL="0" distR="0">
            <wp:extent cx="5274310" cy="2954590"/>
            <wp:effectExtent l="19050" t="0" r="2540" b="0"/>
            <wp:docPr id="28" name="图片 28" descr="C:\Users\lenovo\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novo\Desktop\11.jpg"/>
                    <pic:cNvPicPr>
                      <a:picLocks noChangeAspect="1" noChangeArrowheads="1"/>
                    </pic:cNvPicPr>
                  </pic:nvPicPr>
                  <pic:blipFill>
                    <a:blip r:embed="rId10" cstate="print"/>
                    <a:srcRect/>
                    <a:stretch>
                      <a:fillRect/>
                    </a:stretch>
                  </pic:blipFill>
                  <pic:spPr bwMode="auto">
                    <a:xfrm>
                      <a:off x="0" y="0"/>
                      <a:ext cx="5274310" cy="2954590"/>
                    </a:xfrm>
                    <a:prstGeom prst="rect">
                      <a:avLst/>
                    </a:prstGeom>
                    <a:noFill/>
                    <a:ln w="9525">
                      <a:noFill/>
                      <a:miter lim="800000"/>
                      <a:headEnd/>
                      <a:tailEnd/>
                    </a:ln>
                  </pic:spPr>
                </pic:pic>
              </a:graphicData>
            </a:graphic>
          </wp:inline>
        </w:drawing>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noProof/>
          <w:color w:val="333333"/>
          <w:spacing w:val="8"/>
          <w:sz w:val="21"/>
          <w:szCs w:val="21"/>
        </w:rPr>
        <w:lastRenderedPageBreak/>
        <w:drawing>
          <wp:inline distT="0" distB="0" distL="0" distR="0">
            <wp:extent cx="5274310" cy="2425531"/>
            <wp:effectExtent l="19050" t="0" r="2540" b="0"/>
            <wp:docPr id="26" name="图片 26" descr="C:\Users\lenovo\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ovo\Desktop\3.jpg"/>
                    <pic:cNvPicPr>
                      <a:picLocks noChangeAspect="1" noChangeArrowheads="1"/>
                    </pic:cNvPicPr>
                  </pic:nvPicPr>
                  <pic:blipFill>
                    <a:blip r:embed="rId11" cstate="print"/>
                    <a:srcRect/>
                    <a:stretch>
                      <a:fillRect/>
                    </a:stretch>
                  </pic:blipFill>
                  <pic:spPr bwMode="auto">
                    <a:xfrm>
                      <a:off x="0" y="0"/>
                      <a:ext cx="5274310" cy="2425531"/>
                    </a:xfrm>
                    <a:prstGeom prst="rect">
                      <a:avLst/>
                    </a:prstGeom>
                    <a:noFill/>
                    <a:ln w="9525">
                      <a:noFill/>
                      <a:miter lim="800000"/>
                      <a:headEnd/>
                      <a:tailEnd/>
                    </a:ln>
                  </pic:spPr>
                </pic:pic>
              </a:graphicData>
            </a:graphic>
          </wp:inline>
        </w:drawing>
      </w:r>
    </w:p>
    <w:p w:rsidR="004E0791" w:rsidRDefault="004E0791" w:rsidP="004E0791">
      <w:pPr>
        <w:pStyle w:val="a8"/>
        <w:shd w:val="clear" w:color="auto" w:fill="FFFFFF"/>
        <w:wordWrap w:val="0"/>
        <w:spacing w:before="0" w:beforeAutospacing="0" w:after="0" w:afterAutospacing="0"/>
        <w:jc w:val="center"/>
        <w:rPr>
          <w:rFonts w:hint="eastAsia"/>
          <w:color w:val="333333"/>
          <w:spacing w:val="8"/>
          <w:sz w:val="21"/>
          <w:szCs w:val="21"/>
        </w:rPr>
      </w:pPr>
    </w:p>
    <w:p w:rsidR="004E0791" w:rsidRDefault="004E0791" w:rsidP="004E0791">
      <w:pPr>
        <w:pStyle w:val="a8"/>
        <w:shd w:val="clear" w:color="auto" w:fill="FFFFFF"/>
        <w:wordWrap w:val="0"/>
        <w:spacing w:before="0" w:beforeAutospacing="0" w:after="0" w:afterAutospacing="0"/>
        <w:rPr>
          <w:rFonts w:hint="eastAsia"/>
          <w:color w:val="333333"/>
          <w:spacing w:val="8"/>
          <w:sz w:val="21"/>
          <w:szCs w:val="21"/>
        </w:rPr>
      </w:pPr>
      <w:r>
        <w:rPr>
          <w:rFonts w:hint="eastAsia"/>
          <w:b/>
          <w:bCs/>
          <w:color w:val="333333"/>
          <w:spacing w:val="8"/>
          <w:sz w:val="21"/>
          <w:szCs w:val="21"/>
        </w:rPr>
        <w:t xml:space="preserve">　　三表在研发费用合计额的具体分析</w:t>
      </w:r>
    </w:p>
    <w:p w:rsidR="004E0791" w:rsidRDefault="004E0791" w:rsidP="004E0791">
      <w:pPr>
        <w:pStyle w:val="a8"/>
        <w:numPr>
          <w:ilvl w:val="0"/>
          <w:numId w:val="2"/>
        </w:numPr>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年度会计报表中的研发费用合计金额</w:t>
      </w:r>
    </w:p>
    <w:p w:rsidR="004E0791" w:rsidRDefault="004E0791" w:rsidP="004E0791">
      <w:pPr>
        <w:pStyle w:val="a8"/>
        <w:shd w:val="clear" w:color="auto" w:fill="FFFFFF"/>
        <w:wordWrap w:val="0"/>
        <w:spacing w:before="0" w:beforeAutospacing="0" w:after="225" w:afterAutospacing="0"/>
        <w:ind w:left="450"/>
        <w:rPr>
          <w:rFonts w:hint="eastAsia"/>
          <w:color w:val="333333"/>
          <w:spacing w:val="8"/>
          <w:sz w:val="21"/>
          <w:szCs w:val="21"/>
        </w:rPr>
      </w:pPr>
      <w:r w:rsidRPr="004E0791">
        <w:rPr>
          <w:color w:val="333333"/>
          <w:spacing w:val="8"/>
          <w:sz w:val="21"/>
          <w:szCs w:val="21"/>
        </w:rPr>
        <w:drawing>
          <wp:inline distT="0" distB="0" distL="0" distR="0">
            <wp:extent cx="5274310" cy="2264675"/>
            <wp:effectExtent l="19050" t="0" r="2540" b="0"/>
            <wp:docPr id="2" name="图片 27" descr="C:\Users\lenovo\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novo\Desktop\4.jpg"/>
                    <pic:cNvPicPr>
                      <a:picLocks noChangeAspect="1" noChangeArrowheads="1"/>
                    </pic:cNvPicPr>
                  </pic:nvPicPr>
                  <pic:blipFill>
                    <a:blip r:embed="rId12" cstate="print"/>
                    <a:srcRect/>
                    <a:stretch>
                      <a:fillRect/>
                    </a:stretch>
                  </pic:blipFill>
                  <pic:spPr bwMode="auto">
                    <a:xfrm>
                      <a:off x="0" y="0"/>
                      <a:ext cx="5274310" cy="2264675"/>
                    </a:xfrm>
                    <a:prstGeom prst="rect">
                      <a:avLst/>
                    </a:prstGeom>
                    <a:noFill/>
                    <a:ln w="9525">
                      <a:noFill/>
                      <a:miter lim="800000"/>
                      <a:headEnd/>
                      <a:tailEnd/>
                    </a:ln>
                  </pic:spPr>
                </pic:pic>
              </a:graphicData>
            </a:graphic>
          </wp:inline>
        </w:drawing>
      </w:r>
    </w:p>
    <w:p w:rsidR="004E0791" w:rsidRDefault="004E0791" w:rsidP="004E0791">
      <w:pPr>
        <w:pStyle w:val="a8"/>
        <w:shd w:val="clear" w:color="auto" w:fill="FFFFFF"/>
        <w:wordWrap w:val="0"/>
        <w:spacing w:before="0" w:beforeAutospacing="0" w:after="0" w:afterAutospacing="0"/>
        <w:rPr>
          <w:rFonts w:hint="eastAsia"/>
          <w:color w:val="333333"/>
          <w:spacing w:val="8"/>
          <w:sz w:val="21"/>
          <w:szCs w:val="21"/>
        </w:rPr>
      </w:pPr>
      <w:r>
        <w:rPr>
          <w:rFonts w:hint="eastAsia"/>
          <w:color w:val="333333"/>
          <w:spacing w:val="8"/>
          <w:sz w:val="21"/>
          <w:szCs w:val="21"/>
        </w:rPr>
        <w:t xml:space="preserve">　　这是采用</w:t>
      </w:r>
      <w:r>
        <w:rPr>
          <w:rFonts w:hint="eastAsia"/>
          <w:color w:val="0000FF"/>
          <w:spacing w:val="8"/>
          <w:sz w:val="21"/>
          <w:szCs w:val="21"/>
        </w:rPr>
        <w:t>财会〔2019〕6号</w:t>
      </w:r>
      <w:r>
        <w:rPr>
          <w:rFonts w:hint="eastAsia"/>
          <w:color w:val="333333"/>
          <w:spacing w:val="8"/>
          <w:sz w:val="21"/>
          <w:szCs w:val="21"/>
        </w:rPr>
        <w:t>文报表格式下，年度会计报表中涉及到的研发费用合计金额的表格，金额上是“开发支出”项目加上“管理费用”（研发费用）的合计，其实是研发支出资本</w:t>
      </w:r>
      <w:proofErr w:type="gramStart"/>
      <w:r>
        <w:rPr>
          <w:rFonts w:hint="eastAsia"/>
          <w:color w:val="333333"/>
          <w:spacing w:val="8"/>
          <w:sz w:val="21"/>
          <w:szCs w:val="21"/>
        </w:rPr>
        <w:t>化金额</w:t>
      </w:r>
      <w:proofErr w:type="gramEnd"/>
      <w:r>
        <w:rPr>
          <w:rFonts w:hint="eastAsia"/>
          <w:color w:val="333333"/>
          <w:spacing w:val="8"/>
          <w:sz w:val="21"/>
          <w:szCs w:val="21"/>
        </w:rPr>
        <w:t>部分加上进入</w:t>
      </w:r>
      <w:proofErr w:type="gramStart"/>
      <w:r>
        <w:rPr>
          <w:rFonts w:hint="eastAsia"/>
          <w:color w:val="333333"/>
          <w:spacing w:val="8"/>
          <w:sz w:val="21"/>
          <w:szCs w:val="21"/>
        </w:rPr>
        <w:t>到期间</w:t>
      </w:r>
      <w:proofErr w:type="gramEnd"/>
      <w:r>
        <w:rPr>
          <w:rFonts w:hint="eastAsia"/>
          <w:color w:val="333333"/>
          <w:spacing w:val="8"/>
          <w:sz w:val="21"/>
          <w:szCs w:val="21"/>
        </w:rPr>
        <w:t>费用的管理费用。</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“开发支出”项目在财报上以余额显示，研发支出资本</w:t>
      </w:r>
      <w:proofErr w:type="gramStart"/>
      <w:r>
        <w:rPr>
          <w:rFonts w:hint="eastAsia"/>
          <w:color w:val="333333"/>
          <w:spacing w:val="8"/>
          <w:sz w:val="21"/>
          <w:szCs w:val="21"/>
        </w:rPr>
        <w:t>化金额</w:t>
      </w:r>
      <w:proofErr w:type="gramEnd"/>
      <w:r>
        <w:rPr>
          <w:rFonts w:hint="eastAsia"/>
          <w:color w:val="333333"/>
          <w:spacing w:val="8"/>
          <w:sz w:val="21"/>
          <w:szCs w:val="21"/>
        </w:rPr>
        <w:t>部分在达到预定可使用状态时转入“无形资产”。所以，单单就年报项目来说是无法直接得出研发费用合计金额，需要配合“研发支出”明细账分析才能得出。</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（二）企业所得税汇算清缴申报的“研发费用加计扣除优惠明细表”年度研发费用小计金额</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noProof/>
          <w:color w:val="333333"/>
          <w:spacing w:val="8"/>
          <w:sz w:val="21"/>
          <w:szCs w:val="21"/>
        </w:rPr>
        <w:lastRenderedPageBreak/>
        <w:drawing>
          <wp:inline distT="0" distB="0" distL="0" distR="0">
            <wp:extent cx="5274310" cy="5345584"/>
            <wp:effectExtent l="19050" t="0" r="2540" b="0"/>
            <wp:docPr id="31" name="图片 31" descr="C:\Users\lenovo\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novo\Desktop\=5.jpg"/>
                    <pic:cNvPicPr>
                      <a:picLocks noChangeAspect="1" noChangeArrowheads="1"/>
                    </pic:cNvPicPr>
                  </pic:nvPicPr>
                  <pic:blipFill>
                    <a:blip r:embed="rId13" cstate="print"/>
                    <a:srcRect/>
                    <a:stretch>
                      <a:fillRect/>
                    </a:stretch>
                  </pic:blipFill>
                  <pic:spPr bwMode="auto">
                    <a:xfrm>
                      <a:off x="0" y="0"/>
                      <a:ext cx="5274310" cy="5345584"/>
                    </a:xfrm>
                    <a:prstGeom prst="rect">
                      <a:avLst/>
                    </a:prstGeom>
                    <a:noFill/>
                    <a:ln w="9525">
                      <a:noFill/>
                      <a:miter lim="800000"/>
                      <a:headEnd/>
                      <a:tailEnd/>
                    </a:ln>
                  </pic:spPr>
                </pic:pic>
              </a:graphicData>
            </a:graphic>
          </wp:inline>
        </w:drawing>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企业所得税汇算清缴“研发费用加计扣除优惠明细表”的“年度研发费用小计”，这个金额是年度研发支出总额，包含了资本化和费用化的金额，这里面委托外部研发情况特殊。</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委托外部研发以80%计入，委托境外个人研发要剔除。委托境外研发，将符合规定要求的境外研发实际发生额乘以80%计算，与境内符合条件的研发费用三分之二部分进行比较，选取</w:t>
      </w:r>
      <w:proofErr w:type="gramStart"/>
      <w:r>
        <w:rPr>
          <w:rFonts w:hint="eastAsia"/>
          <w:color w:val="333333"/>
          <w:spacing w:val="8"/>
          <w:sz w:val="21"/>
          <w:szCs w:val="21"/>
        </w:rPr>
        <w:t>孰</w:t>
      </w:r>
      <w:proofErr w:type="gramEnd"/>
      <w:r>
        <w:rPr>
          <w:rFonts w:hint="eastAsia"/>
          <w:color w:val="333333"/>
          <w:spacing w:val="8"/>
          <w:sz w:val="21"/>
          <w:szCs w:val="21"/>
        </w:rPr>
        <w:t>小数填列在A107012的38栏。境内符合加计扣除条件的研发费用，包含两部分：一部分为符合条件的自主研发、合作研发、集中研发的可加计扣除研发费；另一部分为委托境内研发可加计扣除研发费，需要分步计算。</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最后，A107012将自主研发、集中研发、合作研发和委托外部研发的80%加上符合条件的委托境外研发，这三部分数据加总作为年度研发费用小计(2+36×80%+38)。</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（三）高企认定申请申报的“企业年度研究开发费用结构明细表”研究开发费用小计</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高企认定申请以单个研发活动RD为基本单位分别进行测度并加总计算，单个研发活动RD包括了直接研究开发活动和可以计入的间接研究开发活动所发生的费用。</w:t>
      </w:r>
      <w:r>
        <w:rPr>
          <w:rFonts w:hint="eastAsia"/>
          <w:color w:val="333333"/>
          <w:spacing w:val="8"/>
          <w:sz w:val="21"/>
          <w:szCs w:val="21"/>
        </w:rPr>
        <w:lastRenderedPageBreak/>
        <w:t>然后，汇总填写《高新技术企业认定申请书》（附件2）中的第五张表格“企业年度研究开发费用结构明细表”，最后形成三年的汇总数据。</w:t>
      </w:r>
    </w:p>
    <w:p w:rsidR="004E0791" w:rsidRDefault="004E0791" w:rsidP="004E0791">
      <w:pPr>
        <w:pStyle w:val="a8"/>
        <w:shd w:val="clear" w:color="auto" w:fill="FFFFFF"/>
        <w:wordWrap w:val="0"/>
        <w:spacing w:before="0" w:beforeAutospacing="0" w:after="225" w:afterAutospacing="0"/>
        <w:jc w:val="center"/>
        <w:rPr>
          <w:rFonts w:hint="eastAsia"/>
          <w:color w:val="333333"/>
          <w:spacing w:val="8"/>
          <w:sz w:val="21"/>
          <w:szCs w:val="21"/>
        </w:rPr>
      </w:pPr>
      <w:r>
        <w:rPr>
          <w:noProof/>
          <w:color w:val="333333"/>
          <w:spacing w:val="8"/>
          <w:sz w:val="21"/>
          <w:szCs w:val="21"/>
        </w:rPr>
        <w:drawing>
          <wp:inline distT="0" distB="0" distL="0" distR="0">
            <wp:extent cx="3619500" cy="5543550"/>
            <wp:effectExtent l="19050" t="0" r="0" b="0"/>
            <wp:docPr id="33" name="图片 33" descr="C:\Users\lenovo\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novo\Desktop\7.jpg"/>
                    <pic:cNvPicPr>
                      <a:picLocks noChangeAspect="1" noChangeArrowheads="1"/>
                    </pic:cNvPicPr>
                  </pic:nvPicPr>
                  <pic:blipFill>
                    <a:blip r:embed="rId14" cstate="print"/>
                    <a:srcRect/>
                    <a:stretch>
                      <a:fillRect/>
                    </a:stretch>
                  </pic:blipFill>
                  <pic:spPr bwMode="auto">
                    <a:xfrm>
                      <a:off x="0" y="0"/>
                      <a:ext cx="3619500" cy="5543550"/>
                    </a:xfrm>
                    <a:prstGeom prst="rect">
                      <a:avLst/>
                    </a:prstGeom>
                    <a:noFill/>
                    <a:ln w="9525">
                      <a:noFill/>
                      <a:miter lim="800000"/>
                      <a:headEnd/>
                      <a:tailEnd/>
                    </a:ln>
                  </pic:spPr>
                </pic:pic>
              </a:graphicData>
            </a:graphic>
          </wp:inline>
        </w:drawing>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企业委托外部研发，不分境内外都是按80%计入，企业委托境外个人进行研发活动发生的费用可归集入高企研发，但要求在中国境内发生的研发费用总额占全部研发费用总额的比例不低于60%。</w:t>
      </w:r>
    </w:p>
    <w:p w:rsidR="004E0791" w:rsidRDefault="004E0791" w:rsidP="004E0791">
      <w:pPr>
        <w:pStyle w:val="a8"/>
        <w:shd w:val="clear" w:color="auto" w:fill="FFFFFF"/>
        <w:wordWrap w:val="0"/>
        <w:spacing w:before="0" w:beforeAutospacing="0" w:after="0" w:afterAutospacing="0"/>
        <w:rPr>
          <w:rFonts w:hint="eastAsia"/>
          <w:color w:val="333333"/>
          <w:spacing w:val="8"/>
          <w:sz w:val="21"/>
          <w:szCs w:val="21"/>
        </w:rPr>
      </w:pPr>
      <w:r>
        <w:rPr>
          <w:rFonts w:hint="eastAsia"/>
          <w:color w:val="333333"/>
          <w:spacing w:val="8"/>
          <w:sz w:val="21"/>
          <w:szCs w:val="21"/>
        </w:rPr>
        <w:t xml:space="preserve">　　企业归集的研发费用，由具有资质并符合《</w:t>
      </w:r>
      <w:r>
        <w:rPr>
          <w:rFonts w:hint="eastAsia"/>
          <w:color w:val="FF0000"/>
          <w:spacing w:val="8"/>
          <w:sz w:val="21"/>
          <w:szCs w:val="21"/>
        </w:rPr>
        <w:t>工作指引</w:t>
      </w:r>
      <w:r>
        <w:rPr>
          <w:rFonts w:hint="eastAsia"/>
          <w:color w:val="333333"/>
          <w:spacing w:val="8"/>
          <w:sz w:val="21"/>
          <w:szCs w:val="21"/>
        </w:rPr>
        <w:t>》相关条件的中介机构进行专项审计或</w:t>
      </w:r>
      <w:proofErr w:type="gramStart"/>
      <w:r>
        <w:rPr>
          <w:rFonts w:hint="eastAsia"/>
          <w:color w:val="333333"/>
          <w:spacing w:val="8"/>
          <w:sz w:val="21"/>
          <w:szCs w:val="21"/>
        </w:rPr>
        <w:t>鉴证</w:t>
      </w:r>
      <w:proofErr w:type="gramEnd"/>
      <w:r>
        <w:rPr>
          <w:rFonts w:hint="eastAsia"/>
          <w:color w:val="333333"/>
          <w:spacing w:val="8"/>
          <w:sz w:val="21"/>
          <w:szCs w:val="21"/>
        </w:rPr>
        <w:t>。一家企业拟定在2020年</w:t>
      </w:r>
      <w:proofErr w:type="gramStart"/>
      <w:r>
        <w:rPr>
          <w:rFonts w:hint="eastAsia"/>
          <w:color w:val="333333"/>
          <w:spacing w:val="8"/>
          <w:sz w:val="21"/>
          <w:szCs w:val="21"/>
        </w:rPr>
        <w:t>申请高</w:t>
      </w:r>
      <w:proofErr w:type="gramEnd"/>
      <w:r>
        <w:rPr>
          <w:rFonts w:hint="eastAsia"/>
          <w:color w:val="333333"/>
          <w:spacing w:val="8"/>
          <w:sz w:val="21"/>
          <w:szCs w:val="21"/>
        </w:rPr>
        <w:t>企认定，该企业需要提供2017至2019年的共计3份年度研发费用结构明细表。以下是专项审计报告附件当中的“年度研究开发费用结构明细表”截图：</w:t>
      </w:r>
    </w:p>
    <w:p w:rsidR="004E0791" w:rsidRDefault="004E0791" w:rsidP="004E0791">
      <w:pPr>
        <w:pStyle w:val="a8"/>
        <w:shd w:val="clear" w:color="auto" w:fill="FFFFFF"/>
        <w:wordWrap w:val="0"/>
        <w:spacing w:before="0" w:beforeAutospacing="0" w:after="225" w:afterAutospacing="0"/>
        <w:jc w:val="center"/>
        <w:rPr>
          <w:rFonts w:hint="eastAsia"/>
          <w:color w:val="333333"/>
          <w:spacing w:val="8"/>
          <w:sz w:val="21"/>
          <w:szCs w:val="21"/>
        </w:rPr>
      </w:pPr>
      <w:r>
        <w:rPr>
          <w:noProof/>
          <w:color w:val="333333"/>
          <w:spacing w:val="8"/>
          <w:sz w:val="21"/>
          <w:szCs w:val="21"/>
        </w:rPr>
        <w:lastRenderedPageBreak/>
        <w:drawing>
          <wp:inline distT="0" distB="0" distL="0" distR="0">
            <wp:extent cx="5274310" cy="2930172"/>
            <wp:effectExtent l="19050" t="0" r="2540" b="0"/>
            <wp:docPr id="35" name="图片 35" descr="C:\Users\lenovo\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novo\Desktop\8.jpg"/>
                    <pic:cNvPicPr>
                      <a:picLocks noChangeAspect="1" noChangeArrowheads="1"/>
                    </pic:cNvPicPr>
                  </pic:nvPicPr>
                  <pic:blipFill>
                    <a:blip r:embed="rId15" cstate="print"/>
                    <a:srcRect/>
                    <a:stretch>
                      <a:fillRect/>
                    </a:stretch>
                  </pic:blipFill>
                  <pic:spPr bwMode="auto">
                    <a:xfrm>
                      <a:off x="0" y="0"/>
                      <a:ext cx="5274310" cy="2930172"/>
                    </a:xfrm>
                    <a:prstGeom prst="rect">
                      <a:avLst/>
                    </a:prstGeom>
                    <a:noFill/>
                    <a:ln w="9525">
                      <a:noFill/>
                      <a:miter lim="800000"/>
                      <a:headEnd/>
                      <a:tailEnd/>
                    </a:ln>
                  </pic:spPr>
                </pic:pic>
              </a:graphicData>
            </a:graphic>
          </wp:inline>
        </w:drawing>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从专项审计报告的年度研发费用结构明细表上，我们可以看出：按项目归集的研发费用总额，不区分资本化和费用化的金额，结构和高企认定申请书完全一致。</w:t>
      </w:r>
    </w:p>
    <w:p w:rsidR="004E0791" w:rsidRDefault="004E0791" w:rsidP="004E0791">
      <w:pPr>
        <w:pStyle w:val="a8"/>
        <w:shd w:val="clear" w:color="auto" w:fill="FFFFFF"/>
        <w:wordWrap w:val="0"/>
        <w:spacing w:before="0" w:beforeAutospacing="0" w:after="0" w:afterAutospacing="0"/>
        <w:rPr>
          <w:rFonts w:hint="eastAsia"/>
          <w:color w:val="333333"/>
          <w:spacing w:val="8"/>
          <w:sz w:val="21"/>
          <w:szCs w:val="21"/>
        </w:rPr>
      </w:pPr>
      <w:r>
        <w:rPr>
          <w:rFonts w:hint="eastAsia"/>
          <w:b/>
          <w:bCs/>
          <w:color w:val="333333"/>
          <w:spacing w:val="8"/>
          <w:sz w:val="21"/>
          <w:szCs w:val="21"/>
        </w:rPr>
        <w:t xml:space="preserve">　　结尾</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所说的“三表一致”其实是研发费用在三表合计额的一致：年度会计报表中的研发费用合计金额，高企申报的“企业年度研发费用结构明细表”研发费合计金额，企业所得税汇算清缴申报的“研发费用加计扣除优惠明细表”年度研发费用小计金额。</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会计、高企、研发费用加计扣除政策归集口径，在范围上，会计口径最大，高企次之，研发费用加计扣除的最小；三口径范围有重叠的部分，也有不同的地方。实务中，由于研发人员、设备等研发条件的限制，企业达到“三表一致”的情况是极少的，以此来要求评审高企“三表”一定要达到一致是苛刻的，也是不合乎情理的——研发费用“三表一致”的前提条件是相对的，不一致是绝对的。</w:t>
      </w:r>
    </w:p>
    <w:p w:rsidR="004E0791" w:rsidRDefault="004E0791" w:rsidP="004E0791">
      <w:pPr>
        <w:pStyle w:val="a8"/>
        <w:shd w:val="clear" w:color="auto" w:fill="FFFFFF"/>
        <w:wordWrap w:val="0"/>
        <w:spacing w:before="0" w:beforeAutospacing="0" w:after="225" w:afterAutospacing="0"/>
        <w:rPr>
          <w:rFonts w:hint="eastAsia"/>
          <w:color w:val="333333"/>
          <w:spacing w:val="8"/>
          <w:sz w:val="21"/>
          <w:szCs w:val="21"/>
        </w:rPr>
      </w:pPr>
      <w:r>
        <w:rPr>
          <w:rFonts w:hint="eastAsia"/>
          <w:color w:val="333333"/>
          <w:spacing w:val="8"/>
          <w:sz w:val="21"/>
          <w:szCs w:val="21"/>
        </w:rPr>
        <w:t xml:space="preserve">　　如此这般分析下来，你们还认为“三表”一定是一致的吗?还能够将这条当成规则来遵守吗？</w:t>
      </w:r>
    </w:p>
    <w:p w:rsidR="004E0791" w:rsidRPr="004E0791" w:rsidRDefault="004E0791" w:rsidP="00C27597">
      <w:pPr>
        <w:rPr>
          <w:szCs w:val="28"/>
        </w:rPr>
      </w:pPr>
    </w:p>
    <w:sectPr w:rsidR="004E0791" w:rsidRPr="004E0791" w:rsidSect="00CC30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3FB" w:rsidRDefault="006103FB" w:rsidP="00382333">
      <w:r>
        <w:separator/>
      </w:r>
    </w:p>
  </w:endnote>
  <w:endnote w:type="continuationSeparator" w:id="0">
    <w:p w:rsidR="006103FB" w:rsidRDefault="006103FB" w:rsidP="00382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3FB" w:rsidRDefault="006103FB" w:rsidP="00382333">
      <w:r>
        <w:separator/>
      </w:r>
    </w:p>
  </w:footnote>
  <w:footnote w:type="continuationSeparator" w:id="0">
    <w:p w:rsidR="006103FB" w:rsidRDefault="006103FB" w:rsidP="00382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1984"/>
    <w:multiLevelType w:val="hybridMultilevel"/>
    <w:tmpl w:val="33943D7A"/>
    <w:lvl w:ilvl="0" w:tplc="6CBE1A88">
      <w:start w:val="1"/>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300D11DF"/>
    <w:multiLevelType w:val="hybridMultilevel"/>
    <w:tmpl w:val="8EF00B14"/>
    <w:lvl w:ilvl="0" w:tplc="C8563C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6AA15BF"/>
    <w:rsid w:val="000D5C3D"/>
    <w:rsid w:val="002432FB"/>
    <w:rsid w:val="00382333"/>
    <w:rsid w:val="003D7EFE"/>
    <w:rsid w:val="00473CB1"/>
    <w:rsid w:val="004E0791"/>
    <w:rsid w:val="006103FB"/>
    <w:rsid w:val="00794F05"/>
    <w:rsid w:val="00967857"/>
    <w:rsid w:val="00A777FF"/>
    <w:rsid w:val="00AF08AD"/>
    <w:rsid w:val="00B4610D"/>
    <w:rsid w:val="00C27597"/>
    <w:rsid w:val="00C739B0"/>
    <w:rsid w:val="00CC3029"/>
    <w:rsid w:val="00D15C63"/>
    <w:rsid w:val="00E0092D"/>
    <w:rsid w:val="00ED4797"/>
    <w:rsid w:val="00F44A16"/>
    <w:rsid w:val="66AA1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C30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C3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473CB1"/>
    <w:rPr>
      <w:sz w:val="18"/>
      <w:szCs w:val="18"/>
    </w:rPr>
  </w:style>
  <w:style w:type="character" w:customStyle="1" w:styleId="Char">
    <w:name w:val="批注框文本 Char"/>
    <w:basedOn w:val="a0"/>
    <w:link w:val="a4"/>
    <w:rsid w:val="00473CB1"/>
    <w:rPr>
      <w:kern w:val="2"/>
      <w:sz w:val="18"/>
      <w:szCs w:val="18"/>
    </w:rPr>
  </w:style>
  <w:style w:type="paragraph" w:styleId="a5">
    <w:name w:val="header"/>
    <w:basedOn w:val="a"/>
    <w:link w:val="Char0"/>
    <w:rsid w:val="003823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82333"/>
    <w:rPr>
      <w:kern w:val="2"/>
      <w:sz w:val="18"/>
      <w:szCs w:val="18"/>
    </w:rPr>
  </w:style>
  <w:style w:type="paragraph" w:styleId="a6">
    <w:name w:val="footer"/>
    <w:basedOn w:val="a"/>
    <w:link w:val="Char1"/>
    <w:rsid w:val="00382333"/>
    <w:pPr>
      <w:tabs>
        <w:tab w:val="center" w:pos="4153"/>
        <w:tab w:val="right" w:pos="8306"/>
      </w:tabs>
      <w:snapToGrid w:val="0"/>
      <w:jc w:val="left"/>
    </w:pPr>
    <w:rPr>
      <w:sz w:val="18"/>
      <w:szCs w:val="18"/>
    </w:rPr>
  </w:style>
  <w:style w:type="character" w:customStyle="1" w:styleId="Char1">
    <w:name w:val="页脚 Char"/>
    <w:basedOn w:val="a0"/>
    <w:link w:val="a6"/>
    <w:rsid w:val="00382333"/>
    <w:rPr>
      <w:kern w:val="2"/>
      <w:sz w:val="18"/>
      <w:szCs w:val="18"/>
    </w:rPr>
  </w:style>
  <w:style w:type="paragraph" w:styleId="a7">
    <w:name w:val="List Paragraph"/>
    <w:basedOn w:val="a"/>
    <w:uiPriority w:val="99"/>
    <w:unhideWhenUsed/>
    <w:rsid w:val="00AF08AD"/>
    <w:pPr>
      <w:ind w:firstLineChars="200" w:firstLine="420"/>
    </w:pPr>
  </w:style>
  <w:style w:type="paragraph" w:styleId="a8">
    <w:name w:val="Normal (Web)"/>
    <w:basedOn w:val="a"/>
    <w:uiPriority w:val="99"/>
    <w:unhideWhenUsed/>
    <w:rsid w:val="00B4610D"/>
    <w:pPr>
      <w:widowControl/>
      <w:spacing w:before="100" w:beforeAutospacing="1" w:after="100" w:afterAutospacing="1"/>
      <w:jc w:val="left"/>
    </w:pPr>
    <w:rPr>
      <w:rFonts w:ascii="宋体" w:hAnsi="宋体" w:cs="宋体"/>
      <w:kern w:val="0"/>
      <w:sz w:val="24"/>
    </w:rPr>
  </w:style>
  <w:style w:type="paragraph" w:customStyle="1" w:styleId="text">
    <w:name w:val="text"/>
    <w:basedOn w:val="a"/>
    <w:rsid w:val="00B4610D"/>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B4610D"/>
    <w:rPr>
      <w:b/>
      <w:bCs/>
    </w:rPr>
  </w:style>
  <w:style w:type="character" w:styleId="aa">
    <w:name w:val="Hyperlink"/>
    <w:basedOn w:val="a0"/>
    <w:uiPriority w:val="99"/>
    <w:unhideWhenUsed/>
    <w:rsid w:val="00F44A16"/>
    <w:rPr>
      <w:color w:val="0000FF"/>
      <w:u w:val="single"/>
    </w:rPr>
  </w:style>
</w:styles>
</file>

<file path=word/webSettings.xml><?xml version="1.0" encoding="utf-8"?>
<w:webSettings xmlns:r="http://schemas.openxmlformats.org/officeDocument/2006/relationships" xmlns:w="http://schemas.openxmlformats.org/wordprocessingml/2006/main">
  <w:divs>
    <w:div w:id="369033274">
      <w:bodyDiv w:val="1"/>
      <w:marLeft w:val="0"/>
      <w:marRight w:val="0"/>
      <w:marTop w:val="0"/>
      <w:marBottom w:val="0"/>
      <w:divBdr>
        <w:top w:val="none" w:sz="0" w:space="0" w:color="auto"/>
        <w:left w:val="none" w:sz="0" w:space="0" w:color="auto"/>
        <w:bottom w:val="none" w:sz="0" w:space="0" w:color="auto"/>
        <w:right w:val="none" w:sz="0" w:space="0" w:color="auto"/>
      </w:divBdr>
      <w:divsChild>
        <w:div w:id="892077881">
          <w:marLeft w:val="0"/>
          <w:marRight w:val="0"/>
          <w:marTop w:val="0"/>
          <w:marBottom w:val="0"/>
          <w:divBdr>
            <w:top w:val="none" w:sz="0" w:space="0" w:color="auto"/>
            <w:left w:val="none" w:sz="0" w:space="0" w:color="auto"/>
            <w:bottom w:val="none" w:sz="0" w:space="0" w:color="auto"/>
            <w:right w:val="none" w:sz="0" w:space="0" w:color="auto"/>
          </w:divBdr>
          <w:divsChild>
            <w:div w:id="544756162">
              <w:marLeft w:val="0"/>
              <w:marRight w:val="0"/>
              <w:marTop w:val="0"/>
              <w:marBottom w:val="0"/>
              <w:divBdr>
                <w:top w:val="none" w:sz="0" w:space="0" w:color="auto"/>
                <w:left w:val="none" w:sz="0" w:space="0" w:color="auto"/>
                <w:bottom w:val="none" w:sz="0" w:space="0" w:color="auto"/>
                <w:right w:val="none" w:sz="0" w:space="0" w:color="auto"/>
              </w:divBdr>
            </w:div>
            <w:div w:id="720206028">
              <w:marLeft w:val="0"/>
              <w:marRight w:val="0"/>
              <w:marTop w:val="0"/>
              <w:marBottom w:val="0"/>
              <w:divBdr>
                <w:top w:val="none" w:sz="0" w:space="0" w:color="auto"/>
                <w:left w:val="none" w:sz="0" w:space="0" w:color="auto"/>
                <w:bottom w:val="none" w:sz="0" w:space="0" w:color="auto"/>
                <w:right w:val="none" w:sz="0" w:space="0" w:color="auto"/>
              </w:divBdr>
            </w:div>
            <w:div w:id="1688293041">
              <w:marLeft w:val="0"/>
              <w:marRight w:val="0"/>
              <w:marTop w:val="0"/>
              <w:marBottom w:val="0"/>
              <w:divBdr>
                <w:top w:val="none" w:sz="0" w:space="0" w:color="auto"/>
                <w:left w:val="none" w:sz="0" w:space="0" w:color="auto"/>
                <w:bottom w:val="none" w:sz="0" w:space="0" w:color="auto"/>
                <w:right w:val="none" w:sz="0" w:space="0" w:color="auto"/>
              </w:divBdr>
            </w:div>
            <w:div w:id="1940261331">
              <w:marLeft w:val="0"/>
              <w:marRight w:val="0"/>
              <w:marTop w:val="0"/>
              <w:marBottom w:val="0"/>
              <w:divBdr>
                <w:top w:val="none" w:sz="0" w:space="0" w:color="auto"/>
                <w:left w:val="none" w:sz="0" w:space="0" w:color="auto"/>
                <w:bottom w:val="none" w:sz="0" w:space="0" w:color="auto"/>
                <w:right w:val="none" w:sz="0" w:space="0" w:color="auto"/>
              </w:divBdr>
            </w:div>
            <w:div w:id="18141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71050">
      <w:bodyDiv w:val="1"/>
      <w:marLeft w:val="0"/>
      <w:marRight w:val="0"/>
      <w:marTop w:val="0"/>
      <w:marBottom w:val="0"/>
      <w:divBdr>
        <w:top w:val="none" w:sz="0" w:space="0" w:color="auto"/>
        <w:left w:val="none" w:sz="0" w:space="0" w:color="auto"/>
        <w:bottom w:val="none" w:sz="0" w:space="0" w:color="auto"/>
        <w:right w:val="none" w:sz="0" w:space="0" w:color="auto"/>
      </w:divBdr>
    </w:div>
    <w:div w:id="1332682021">
      <w:bodyDiv w:val="1"/>
      <w:marLeft w:val="0"/>
      <w:marRight w:val="0"/>
      <w:marTop w:val="0"/>
      <w:marBottom w:val="0"/>
      <w:divBdr>
        <w:top w:val="none" w:sz="0" w:space="0" w:color="auto"/>
        <w:left w:val="none" w:sz="0" w:space="0" w:color="auto"/>
        <w:bottom w:val="none" w:sz="0" w:space="0" w:color="auto"/>
        <w:right w:val="none" w:sz="0" w:space="0" w:color="auto"/>
      </w:divBdr>
    </w:div>
    <w:div w:id="136501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384</Words>
  <Characters>2191</Characters>
  <Application>Microsoft Office Word</Application>
  <DocSecurity>0</DocSecurity>
  <Lines>18</Lines>
  <Paragraphs>5</Paragraphs>
  <ScaleCrop>false</ScaleCrop>
  <Company>ctp</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yuq</dc:creator>
  <cp:lastModifiedBy>lenovo</cp:lastModifiedBy>
  <cp:revision>7</cp:revision>
  <dcterms:created xsi:type="dcterms:W3CDTF">2020-05-26T02:29:00Z</dcterms:created>
  <dcterms:modified xsi:type="dcterms:W3CDTF">2020-06-18T05:23:00Z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