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80" w:firstLineChars="200"/>
        <w:textAlignment w:val="auto"/>
        <w:rPr>
          <w:rFonts w:hint="eastAsia" w:eastAsiaTheme="minorEastAsia"/>
          <w:spacing w:val="5"/>
          <w:sz w:val="28"/>
          <w:szCs w:val="28"/>
          <w:lang w:eastAsia="zh-CN"/>
        </w:rPr>
      </w:pPr>
      <w:bookmarkStart w:id="0" w:name="_GoBack"/>
      <w:r>
        <w:rPr>
          <w:rFonts w:hint="eastAsia" w:eastAsiaTheme="minorEastAsia"/>
          <w:spacing w:val="5"/>
          <w:sz w:val="28"/>
          <w:szCs w:val="28"/>
          <w:lang w:eastAsia="zh-CN"/>
        </w:rPr>
        <w:drawing>
          <wp:inline distT="0" distB="0" distL="114300" distR="114300">
            <wp:extent cx="1101725" cy="8853170"/>
            <wp:effectExtent l="0" t="0" r="3175" b="11430"/>
            <wp:docPr id="13" name="图片 13" descr="微信图片_2020101621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01016211029"/>
                    <pic:cNvPicPr>
                      <a:picLocks noChangeAspect="1"/>
                    </pic:cNvPicPr>
                  </pic:nvPicPr>
                  <pic:blipFill>
                    <a:blip r:embed="rId4"/>
                    <a:stretch>
                      <a:fillRect/>
                    </a:stretch>
                  </pic:blipFill>
                  <pic:spPr>
                    <a:xfrm>
                      <a:off x="0" y="0"/>
                      <a:ext cx="1101725" cy="8853170"/>
                    </a:xfrm>
                    <a:prstGeom prst="rect">
                      <a:avLst/>
                    </a:prstGeom>
                  </pic:spPr>
                </pic:pic>
              </a:graphicData>
            </a:graphic>
          </wp:inline>
        </w:drawing>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80" w:firstLineChars="200"/>
        <w:textAlignment w:val="auto"/>
        <w:rPr>
          <w:spacing w:val="5"/>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80" w:firstLineChars="200"/>
        <w:textAlignment w:val="auto"/>
        <w:rPr>
          <w:sz w:val="28"/>
          <w:szCs w:val="28"/>
        </w:rPr>
      </w:pPr>
      <w:r>
        <w:rPr>
          <w:spacing w:val="5"/>
          <w:sz w:val="28"/>
          <w:szCs w:val="28"/>
        </w:rPr>
        <w:t>2020年全国大众创业万众创新活动周今天正式启动，李克强总理出席活动并发表重要讲话。他说，今年在疫情和世界经济衰退冲击下，我国经济能够稳住基本盘、较快实现恢复性增长，上亿市场主体的强大韧性发挥了基础支撑作用。近几个月来，新增市场主体、初创企业大幅增长，有力支撑了就业，其中</w:t>
      </w:r>
      <w:r>
        <w:rPr>
          <w:rStyle w:val="5"/>
          <w:color w:val="007AAA"/>
          <w:spacing w:val="5"/>
          <w:sz w:val="28"/>
          <w:szCs w:val="28"/>
        </w:rPr>
        <w:t>双创</w:t>
      </w:r>
      <w:r>
        <w:rPr>
          <w:spacing w:val="5"/>
          <w:sz w:val="28"/>
          <w:szCs w:val="28"/>
        </w:rPr>
        <w:t>发挥了重要作用。</w:t>
      </w:r>
      <w:r>
        <w:rPr>
          <w:rStyle w:val="5"/>
          <w:color w:val="007AAA"/>
          <w:spacing w:val="5"/>
          <w:sz w:val="28"/>
          <w:szCs w:val="28"/>
        </w:rPr>
        <w:t>双创</w:t>
      </w:r>
      <w:r>
        <w:rPr>
          <w:spacing w:val="5"/>
          <w:sz w:val="28"/>
          <w:szCs w:val="28"/>
        </w:rPr>
        <w:t>培育了接续有力的新动能，中小微企业蓬勃发展，很多大企业通过双创汇聚各方资源加速升级。</w:t>
      </w:r>
      <w:r>
        <w:rPr>
          <w:rStyle w:val="5"/>
          <w:color w:val="007AAA"/>
          <w:spacing w:val="5"/>
          <w:sz w:val="28"/>
          <w:szCs w:val="28"/>
        </w:rPr>
        <w:t>双创</w:t>
      </w:r>
      <w:r>
        <w:rPr>
          <w:spacing w:val="5"/>
          <w:sz w:val="28"/>
          <w:szCs w:val="28"/>
        </w:rPr>
        <w:t>以鼎新推动革故，促进了“放管服”等改革，成为提升创新效率和能力的重要抓手。他强调，</w:t>
      </w:r>
      <w:r>
        <w:rPr>
          <w:rStyle w:val="5"/>
          <w:color w:val="007AAA"/>
          <w:spacing w:val="5"/>
          <w:sz w:val="28"/>
          <w:szCs w:val="28"/>
        </w:rPr>
        <w:t>创业创新是国家赢得未来的基础和关键。要尽心支持每一次创业，悉心呵护每一个创新。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80" w:firstLineChars="200"/>
        <w:textAlignment w:val="auto"/>
        <w:rPr>
          <w:sz w:val="28"/>
          <w:szCs w:val="28"/>
        </w:rPr>
      </w:pPr>
      <w:r>
        <w:rPr>
          <w:spacing w:val="5"/>
          <w:sz w:val="28"/>
          <w:szCs w:val="28"/>
        </w:rPr>
        <w:t>要创业？一起了解下今年都有哪些最新政策。</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rPr>
        <w:t>@高校毕业生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对创业毕业生普遍提供创办企业、经营管理等培训，增设信息技术、现代农业等领域课程。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推荐适合发挥毕业生专长的创业项目，提供咨询辅导、跟踪扶持、成果转化等“一条龙”服务。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优先安排经营场所，政府投资开发的各类创业载体安排一定比例场地，免费向毕业生提供，充分利用闲置资源提供低成本场地支持。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加强创业资金保障，落实创业担保贷款、创业补贴等政策。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高校毕业生参加职业技能培训和创业培训，按规定给予职业培训补贴，所需资金从职业技能提升行动专账资金中列支。</w:t>
      </w:r>
      <w:r>
        <w:rPr>
          <w:rFonts w:ascii="宋体" w:hAnsi="宋体" w:eastAsia="宋体" w:cs="宋体"/>
          <w:kern w:val="0"/>
          <w:sz w:val="28"/>
          <w:szCs w:val="28"/>
          <w:lang w:val="en-US" w:eastAsia="zh-CN" w:bidi="ar"/>
        </w:rPr>
        <w:drawing>
          <wp:inline distT="0" distB="0" distL="114300" distR="114300">
            <wp:extent cx="2914650" cy="438150"/>
            <wp:effectExtent l="0" t="0" r="6350" b="6350"/>
            <wp:docPr id="10"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9"/>
                    <pic:cNvPicPr>
                      <a:picLocks noChangeAspect="1"/>
                    </pic:cNvPicPr>
                  </pic:nvPicPr>
                  <pic:blipFill>
                    <a:blip r:embed="rId5"/>
                    <a:stretch>
                      <a:fillRect/>
                    </a:stretch>
                  </pic:blipFill>
                  <pic:spPr>
                    <a:xfrm>
                      <a:off x="0" y="0"/>
                      <a:ext cx="2914650" cy="43815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rPr>
        <w:t>@农民工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对符合条件的返乡入乡创业农民工，按规定给予税费减免、创业补贴、创业担保贷款及贴息等创业扶持政策，对其中首次创业且正常经营1年以上的，按规定给予一次性创业补贴，正常经营6个月以上的可先行申领补贴资金的50%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政府投资开发的孵化基地等创业载体可安排一定比例的场地，免费向返乡入乡创业农民工提供，支持高质量建设一批返乡入乡创业园（基地）、集聚区，吸引农民工等就地就近创业就业。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面向失业农民工开展定向定岗培训、急需紧缺职业专项培训，面向返乡农民工就近开展职业转换培训和创业培训。农民工可按规定在培训地申领职业培训补贴、培训期间生活费补贴和职业技能鉴定补贴等。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对返乡入乡创业企业招用建档立卡贫困人口、登记失业人员，符合条件的，按规定落实税收优惠等政策。对入驻返乡入乡创业示范基地等场所或租用各类园区标准化厂房生产的返乡入乡创业企业，各地可对厂房租金、卫生费、管理费等给予一定额度减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推动城市商业银行、农村商业银行、农村信用社业务逐步回归本源，县域吸收的存款优先用于返乡入乡创业。支持相关银行对暂时存在流动资金贷款偿还困难且符合相关条件的返乡入乡创业企业给予展期。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进一步放开城镇落户条件，对符合条件的各类返乡入乡创业人员及其共同生活的配偶、子女和父母全面放开落户限制。增加优质教育、住房等供给，解决返乡入乡创业人员子女入学、居住等实际问题。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加强创业服务能力建设，组织协调企业家、科技人员、创业成功人士等成立创业服务专家团队和农村创新创业导师队伍，为返乡入乡创业农民工提供政策咨询、开业指导等专业服务。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加大农民工就业创业政策落实力度，优化申领流程，精简证明材料，确保政策便捷惠及享受对象。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rPr>
        <w:t>@登记失业人员</w:t>
      </w:r>
      <w:r>
        <w:rPr>
          <w:rFonts w:ascii="宋体" w:hAnsi="宋体" w:eastAsia="宋体" w:cs="宋体"/>
          <w:kern w:val="0"/>
          <w:sz w:val="28"/>
          <w:szCs w:val="28"/>
          <w:lang w:val="en-US" w:eastAsia="zh-CN" w:bidi="ar"/>
        </w:rPr>
        <w:drawing>
          <wp:inline distT="0" distB="0" distL="114300" distR="114300">
            <wp:extent cx="2914650" cy="438150"/>
            <wp:effectExtent l="0" t="0" r="6350" b="6350"/>
            <wp:docPr id="3"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IMG_264"/>
                    <pic:cNvPicPr>
                      <a:picLocks noChangeAspect="1"/>
                    </pic:cNvPicPr>
                  </pic:nvPicPr>
                  <pic:blipFill>
                    <a:blip r:embed="rId5"/>
                    <a:stretch>
                      <a:fillRect/>
                    </a:stretch>
                  </pic:blipFill>
                  <pic:spPr>
                    <a:xfrm>
                      <a:off x="0" y="0"/>
                      <a:ext cx="2914650" cy="43815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 小微企业当年新招用登记失业人员等符合创业担保贷款申请条件的人数达到在职职工人数15%（超过100人的企业达到8%），并与其签订1年以上劳动合同，且无拖欠职工工资、欠缴社会保险费等严重违法违规信用记录的，可申请创业担保贷款，贷款额度不超过300万元，贷款期限不超过2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还款积极、带动就业能力强、创业项目好的小微企业，还可继续享受创业担保贷款贴息，累计次数不得超过3次。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登记失业人员自主创业（个体经营），可享受创业担保贷款及贴息、税费减免、行政事业性收费减免政策。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登记失业人员自主创业或合伙创业，除助学贷款、扶贫贷款、住房贷款、购车贷款、5万元以下小额消费贷款（含信用卡消费）以外，本人及其配偶没有其他贷款的，可申请创业担保贷款。贷款额度不超过20万元，贷款期限不超过3年。合伙创业的，可根据合伙创业人数适当提高贷款额度，最高不超过符合条件个人贷款总额度的10%。还款积极、带动就业能力强、创业项目好的借款个人，还可继续享受创业担保贷款贴息，但累计次数不得超过3次。</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textAlignment w:val="auto"/>
        <w:rPr>
          <w:sz w:val="28"/>
          <w:szCs w:val="28"/>
        </w:rPr>
      </w:pPr>
      <w:r>
        <w:rPr>
          <w:rStyle w:val="5"/>
          <w:sz w:val="28"/>
          <w:szCs w:val="28"/>
        </w:rPr>
        <w:t>@所有人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支持微商电商、网络直播等多样化的自主就业、分时就业。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鼓励发展基于知识传播、经验分享的创新平台。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通过网络平台开展经营活动的经营者，可使用网络经营场所登记个体工商户。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引导互联网平台企业降低个体经营者使用互联网平台交易涉及的服务费，吸引更多个体经营者线上经营创业。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鼓励“副业创新”。着力激发各类主体的创新动力和创造活力，打造兼职就业、副业创业等多种形式蓬勃发展格局。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支持线上多样化社交、短视频平台有序发展，鼓励微创新、微应用、微产品、微电影等万众创新。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textAlignment w:val="auto"/>
        <w:rPr>
          <w:sz w:val="28"/>
          <w:szCs w:val="28"/>
        </w:rPr>
      </w:pPr>
      <w:r>
        <w:rPr>
          <w:sz w:val="28"/>
          <w:szCs w:val="28"/>
        </w:rPr>
        <w:t>引导“宅经济”合理发展，促进线上直播等服务新方式规范健康发展。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560" w:firstLineChars="200"/>
        <w:textAlignment w:val="auto"/>
        <w:rPr>
          <w:sz w:val="28"/>
          <w:szCs w:val="28"/>
        </w:rPr>
      </w:pP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3A75BF"/>
    <w:rsid w:val="343B3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2020-10-16T13:03:00Z</dcterms:created>
  <dc:creator>Administrator</dc:creator>
  <cp:lastModifiedBy>曹争鸣</cp:lastModifiedBy>
  <dcterms:modified xsi:type="dcterms:W3CDTF">2020-10-16T13:21:24Z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