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0" w:afterAutospacing="0" w:line="14" w:lineRule="atLeast"/>
        <w:ind w:left="0" w:right="0" w:firstLine="580" w:firstLineChars="200"/>
        <w:jc w:val="center"/>
        <w:textAlignment w:val="auto"/>
        <w:rPr>
          <w:rFonts w:hint="eastAsia" w:ascii="微软雅黑" w:hAnsi="微软雅黑" w:eastAsia="微软雅黑" w:cs="微软雅黑"/>
          <w:b/>
          <w:i w:val="0"/>
          <w:caps w:val="0"/>
          <w:color w:val="333333"/>
          <w:spacing w:val="5"/>
          <w:sz w:val="28"/>
          <w:szCs w:val="28"/>
          <w:bdr w:val="none" w:color="auto" w:sz="0" w:space="0"/>
          <w:shd w:val="clear" w:fill="FFFFFF"/>
        </w:rPr>
      </w:pPr>
      <w:bookmarkStart w:id="0" w:name="_GoBack"/>
      <w:r>
        <w:rPr>
          <w:rFonts w:hint="eastAsia" w:ascii="微软雅黑" w:hAnsi="微软雅黑" w:eastAsia="微软雅黑" w:cs="微软雅黑"/>
          <w:b/>
          <w:i w:val="0"/>
          <w:caps w:val="0"/>
          <w:color w:val="333333"/>
          <w:spacing w:val="5"/>
          <w:sz w:val="28"/>
          <w:szCs w:val="28"/>
          <w:bdr w:val="none" w:color="auto" w:sz="0" w:space="0"/>
          <w:shd w:val="clear" w:fill="FFFFFF"/>
        </w:rPr>
        <w:t>终于有人把前台、中台、后台都讲明白了</w:t>
      </w:r>
    </w:p>
    <w:bookmarkEnd w:id="0"/>
    <w:p>
      <w:pPr>
        <w:rPr>
          <w:rFonts w:hint="eastAsia" w:ascii="微软雅黑" w:hAnsi="微软雅黑" w:eastAsia="微软雅黑" w:cs="微软雅黑"/>
          <w:b/>
          <w:i w:val="0"/>
          <w:caps w:val="0"/>
          <w:color w:val="333333"/>
          <w:spacing w:val="5"/>
          <w:sz w:val="28"/>
          <w:szCs w:val="28"/>
          <w:bdr w:val="none" w:color="auto" w:sz="0" w:space="0"/>
          <w:shd w:val="clear" w:fill="FFFFFF"/>
        </w:rPr>
      </w:pPr>
    </w:p>
    <w:p>
      <w:pPr>
        <w:jc w:val="center"/>
        <w:rPr>
          <w:rFonts w:hint="eastAsia" w:ascii="微软雅黑" w:hAnsi="微软雅黑" w:eastAsia="微软雅黑" w:cs="微软雅黑"/>
          <w:b/>
          <w:i w:val="0"/>
          <w:caps w:val="0"/>
          <w:color w:val="333333"/>
          <w:spacing w:val="5"/>
          <w:kern w:val="0"/>
          <w:sz w:val="28"/>
          <w:szCs w:val="28"/>
          <w:shd w:val="clear" w:fill="FFFFFF"/>
          <w:lang w:val="en-US" w:eastAsia="zh-CN" w:bidi="ar"/>
        </w:rPr>
      </w:pPr>
      <w:r>
        <w:rPr>
          <w:rFonts w:hint="eastAsia" w:ascii="微软雅黑" w:hAnsi="微软雅黑" w:eastAsia="微软雅黑" w:cs="微软雅黑"/>
          <w:b/>
          <w:i w:val="0"/>
          <w:caps w:val="0"/>
          <w:color w:val="333333"/>
          <w:spacing w:val="5"/>
          <w:kern w:val="0"/>
          <w:sz w:val="28"/>
          <w:szCs w:val="28"/>
          <w:shd w:val="clear" w:fill="FFFFFF"/>
          <w:lang w:val="en-US" w:eastAsia="zh-CN" w:bidi="ar"/>
        </w:rPr>
        <w:t xml:space="preserve">原创 欧创新 邓頔  </w:t>
      </w:r>
    </w:p>
    <w:p>
      <w:pPr>
        <w:jc w:val="center"/>
        <w:rPr>
          <w:rFonts w:hint="eastAsia" w:ascii="微软雅黑" w:hAnsi="微软雅黑" w:eastAsia="微软雅黑" w:cs="微软雅黑"/>
          <w:b/>
          <w:i w:val="0"/>
          <w:caps w:val="0"/>
          <w:color w:val="333333"/>
          <w:spacing w:val="5"/>
          <w:kern w:val="0"/>
          <w:sz w:val="28"/>
          <w:szCs w:val="28"/>
          <w:shd w:val="clear" w:fill="FFFFFF"/>
          <w:lang w:val="en-US" w:eastAsia="zh-CN" w:bidi="ar"/>
        </w:rPr>
      </w:pPr>
      <w:r>
        <w:rPr>
          <w:rFonts w:hint="eastAsia" w:ascii="微软雅黑" w:hAnsi="微软雅黑" w:eastAsia="微软雅黑" w:cs="微软雅黑"/>
          <w:b/>
          <w:i w:val="0"/>
          <w:caps w:val="0"/>
          <w:color w:val="333333"/>
          <w:spacing w:val="5"/>
          <w:kern w:val="0"/>
          <w:sz w:val="28"/>
          <w:szCs w:val="28"/>
          <w:shd w:val="clear" w:fill="FFFFFF"/>
          <w:lang w:val="en-US" w:eastAsia="zh-CN" w:bidi="ar"/>
        </w:rPr>
        <w:t>来潮：</w:t>
      </w:r>
      <w:r>
        <w:rPr>
          <w:rFonts w:hint="eastAsia" w:ascii="微软雅黑" w:hAnsi="微软雅黑" w:eastAsia="微软雅黑" w:cs="微软雅黑"/>
          <w:b/>
          <w:i w:val="0"/>
          <w:caps w:val="0"/>
          <w:color w:val="333333"/>
          <w:spacing w:val="5"/>
          <w:kern w:val="0"/>
          <w:sz w:val="28"/>
          <w:szCs w:val="28"/>
          <w:shd w:val="clear" w:fill="FFFFFF"/>
          <w:lang w:val="en-US" w:eastAsia="zh-CN" w:bidi="ar"/>
        </w:rPr>
        <w:fldChar w:fldCharType="begin"/>
      </w:r>
      <w:r>
        <w:rPr>
          <w:rFonts w:hint="eastAsia" w:ascii="微软雅黑" w:hAnsi="微软雅黑" w:eastAsia="微软雅黑" w:cs="微软雅黑"/>
          <w:b/>
          <w:i w:val="0"/>
          <w:caps w:val="0"/>
          <w:color w:val="333333"/>
          <w:spacing w:val="5"/>
          <w:kern w:val="0"/>
          <w:sz w:val="28"/>
          <w:szCs w:val="28"/>
          <w:shd w:val="clear" w:fill="FFFFFF"/>
          <w:lang w:val="en-US" w:eastAsia="zh-CN" w:bidi="ar"/>
        </w:rPr>
        <w:instrText xml:space="preserve"> HYPERLINK "https://mp.weixin.qq.com/javascript:void(0);" </w:instrText>
      </w:r>
      <w:r>
        <w:rPr>
          <w:rFonts w:hint="eastAsia" w:ascii="微软雅黑" w:hAnsi="微软雅黑" w:eastAsia="微软雅黑" w:cs="微软雅黑"/>
          <w:b/>
          <w:i w:val="0"/>
          <w:caps w:val="0"/>
          <w:color w:val="333333"/>
          <w:spacing w:val="5"/>
          <w:kern w:val="0"/>
          <w:sz w:val="28"/>
          <w:szCs w:val="28"/>
          <w:shd w:val="clear" w:fill="FFFFFF"/>
          <w:lang w:val="en-US" w:eastAsia="zh-CN" w:bidi="ar"/>
        </w:rPr>
        <w:fldChar w:fldCharType="separate"/>
      </w:r>
      <w:r>
        <w:rPr>
          <w:rFonts w:hint="eastAsia" w:ascii="微软雅黑" w:hAnsi="微软雅黑" w:eastAsia="微软雅黑" w:cs="微软雅黑"/>
          <w:b/>
          <w:i w:val="0"/>
          <w:caps w:val="0"/>
          <w:color w:val="333333"/>
          <w:spacing w:val="5"/>
          <w:kern w:val="0"/>
          <w:sz w:val="28"/>
          <w:szCs w:val="28"/>
          <w:shd w:val="clear" w:fill="FFFFFF"/>
          <w:lang w:val="en-US" w:eastAsia="zh-CN" w:bidi="ar"/>
        </w:rPr>
        <w:t>大数据DT</w:t>
      </w:r>
      <w:r>
        <w:rPr>
          <w:rFonts w:hint="eastAsia" w:ascii="微软雅黑" w:hAnsi="微软雅黑" w:eastAsia="微软雅黑" w:cs="微软雅黑"/>
          <w:b/>
          <w:i w:val="0"/>
          <w:caps w:val="0"/>
          <w:color w:val="333333"/>
          <w:spacing w:val="5"/>
          <w:kern w:val="0"/>
          <w:sz w:val="28"/>
          <w:szCs w:val="28"/>
          <w:shd w:val="clear" w:fill="FFFFFF"/>
          <w:lang w:val="en-US" w:eastAsia="zh-CN" w:bidi="ar"/>
        </w:rPr>
        <w:fldChar w:fldCharType="end"/>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ascii="宋体" w:hAnsi="宋体" w:eastAsia="宋体" w:cs="宋体"/>
          <w:color w:val="493B3B"/>
          <w:spacing w:val="0"/>
          <w:kern w:val="0"/>
          <w:sz w:val="28"/>
          <w:szCs w:val="28"/>
          <w:bdr w:val="none" w:color="auto" w:sz="0" w:space="0"/>
          <w:lang w:val="en-US" w:eastAsia="zh-CN" w:bidi="ar"/>
        </w:rPr>
        <w:t>我们来看一下阿里巴巴对前台、中台和后台职责的定位。</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pacing w:val="0"/>
          <w:sz w:val="28"/>
          <w:szCs w:val="28"/>
        </w:rPr>
      </w:pPr>
      <w:r>
        <w:rPr>
          <w:rStyle w:val="6"/>
          <w:color w:val="007AAA"/>
          <w:spacing w:val="0"/>
          <w:sz w:val="28"/>
          <w:szCs w:val="28"/>
          <w:bdr w:val="none" w:color="auto" w:sz="0" w:space="0"/>
        </w:rPr>
        <w:t>前台</w:t>
      </w:r>
      <w:r>
        <w:rPr>
          <w:color w:val="493B3B"/>
          <w:spacing w:val="0"/>
          <w:sz w:val="28"/>
          <w:szCs w:val="28"/>
          <w:bdr w:val="none" w:color="auto" w:sz="0" w:space="0"/>
        </w:rPr>
        <w:t>主要面向客户以及终端销售者，实现营销推广以及交易转换。</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pacing w:val="0"/>
          <w:sz w:val="28"/>
          <w:szCs w:val="28"/>
        </w:rPr>
      </w:pPr>
      <w:r>
        <w:rPr>
          <w:rStyle w:val="6"/>
          <w:color w:val="007AAA"/>
          <w:spacing w:val="0"/>
          <w:sz w:val="28"/>
          <w:szCs w:val="28"/>
          <w:bdr w:val="none" w:color="auto" w:sz="0" w:space="0"/>
        </w:rPr>
        <w:t>中台</w:t>
      </w:r>
      <w:r>
        <w:rPr>
          <w:color w:val="493B3B"/>
          <w:spacing w:val="0"/>
          <w:sz w:val="28"/>
          <w:szCs w:val="28"/>
          <w:bdr w:val="none" w:color="auto" w:sz="0" w:space="0"/>
        </w:rPr>
        <w:t>主要面向运营人员，完成运营支撑。</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pacing w:val="0"/>
          <w:sz w:val="28"/>
          <w:szCs w:val="28"/>
        </w:rPr>
      </w:pPr>
      <w:r>
        <w:rPr>
          <w:rStyle w:val="6"/>
          <w:color w:val="007AAA"/>
          <w:spacing w:val="0"/>
          <w:sz w:val="28"/>
          <w:szCs w:val="28"/>
          <w:bdr w:val="none" w:color="auto" w:sz="0" w:space="0"/>
        </w:rPr>
        <w:t>后台</w:t>
      </w:r>
      <w:r>
        <w:rPr>
          <w:color w:val="493B3B"/>
          <w:spacing w:val="0"/>
          <w:sz w:val="28"/>
          <w:szCs w:val="28"/>
          <w:bdr w:val="none" w:color="auto" w:sz="0" w:space="0"/>
        </w:rPr>
        <w:t>主要面向后台管理人员，实现流程审核、内部管理以及后勤支撑，比如采购、人力、财务和OA等系统。</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200" w:right="0" w:rightChars="0"/>
        <w:textAlignment w:val="auto"/>
        <w:rPr>
          <w:spacing w:val="0"/>
          <w:sz w:val="28"/>
          <w:szCs w:val="28"/>
        </w:rPr>
      </w:pP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ascii="宋体" w:hAnsi="宋体" w:eastAsia="宋体" w:cs="宋体"/>
          <w:color w:val="493B3B"/>
          <w:spacing w:val="0"/>
          <w:kern w:val="0"/>
          <w:sz w:val="28"/>
          <w:szCs w:val="28"/>
          <w:bdr w:val="none" w:color="auto" w:sz="0" w:space="0"/>
          <w:lang w:val="en-US" w:eastAsia="zh-CN" w:bidi="ar"/>
        </w:rPr>
      </w:pPr>
      <w:r>
        <w:rPr>
          <w:rFonts w:ascii="宋体" w:hAnsi="宋体" w:eastAsia="宋体" w:cs="宋体"/>
          <w:color w:val="493B3B"/>
          <w:spacing w:val="0"/>
          <w:kern w:val="0"/>
          <w:sz w:val="28"/>
          <w:szCs w:val="28"/>
          <w:bdr w:val="none" w:color="auto" w:sz="0" w:space="0"/>
          <w:lang w:val="en-US" w:eastAsia="zh-CN" w:bidi="ar"/>
        </w:rPr>
        <w:t>企业级能力往往是前台、中台、后台协同作战能力的体现。</w:t>
      </w:r>
      <w:r>
        <w:rPr>
          <w:rFonts w:ascii="宋体" w:hAnsi="宋体" w:eastAsia="宋体" w:cs="宋体"/>
          <w:kern w:val="0"/>
          <w:sz w:val="28"/>
          <w:szCs w:val="28"/>
          <w:bdr w:val="none" w:color="auto" w:sz="0" w:space="0"/>
          <w:lang w:val="en-US" w:eastAsia="zh-CN" w:bidi="ar"/>
        </w:rPr>
        <w:br w:type="textWrapping"/>
      </w:r>
      <w:r>
        <w:rPr>
          <w:rFonts w:ascii="宋体" w:hAnsi="宋体" w:eastAsia="宋体" w:cs="宋体"/>
          <w:color w:val="493B3B"/>
          <w:spacing w:val="0"/>
          <w:kern w:val="0"/>
          <w:sz w:val="28"/>
          <w:szCs w:val="28"/>
          <w:bdr w:val="none" w:color="auto" w:sz="0" w:space="0"/>
          <w:lang w:val="en-US" w:eastAsia="zh-CN" w:bidi="ar"/>
        </w:rPr>
        <w:t>如果把</w:t>
      </w:r>
      <w:r>
        <w:rPr>
          <w:rStyle w:val="6"/>
          <w:rFonts w:ascii="宋体" w:hAnsi="宋体" w:eastAsia="宋体" w:cs="宋体"/>
          <w:color w:val="007AAA"/>
          <w:spacing w:val="0"/>
          <w:kern w:val="0"/>
          <w:sz w:val="28"/>
          <w:szCs w:val="28"/>
          <w:bdr w:val="none" w:color="auto" w:sz="0" w:space="0"/>
          <w:lang w:val="en-US" w:eastAsia="zh-CN" w:bidi="ar"/>
        </w:rPr>
        <w:t>业务中台</w:t>
      </w:r>
      <w:r>
        <w:rPr>
          <w:rFonts w:ascii="宋体" w:hAnsi="宋体" w:eastAsia="宋体" w:cs="宋体"/>
          <w:color w:val="493B3B"/>
          <w:spacing w:val="0"/>
          <w:kern w:val="0"/>
          <w:sz w:val="28"/>
          <w:szCs w:val="28"/>
          <w:bdr w:val="none" w:color="auto" w:sz="0" w:space="0"/>
          <w:lang w:val="en-US" w:eastAsia="zh-CN" w:bidi="ar"/>
        </w:rPr>
        <w:t>比作陆军、火箭军和空军等专业军种，主要发挥单一军种的战术专业能力，那么前台就是作战部队，它会根据前线战场的实时作战需求，快速完成不同职能业务中台能力的组合和调度，实现不同业务板块能力的融合，形成强大的组合打击能力完成精准打击，获得最大企业效能。</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ascii="宋体" w:hAnsi="宋体" w:eastAsia="宋体" w:cs="宋体"/>
          <w:color w:val="493B3B"/>
          <w:spacing w:val="0"/>
          <w:kern w:val="0"/>
          <w:sz w:val="28"/>
          <w:szCs w:val="28"/>
          <w:bdr w:val="none" w:color="auto" w:sz="0" w:space="0"/>
          <w:lang w:val="en-US" w:eastAsia="zh-CN" w:bidi="ar"/>
        </w:rPr>
      </w:pPr>
      <w:r>
        <w:rPr>
          <w:rFonts w:ascii="宋体" w:hAnsi="宋体" w:eastAsia="宋体" w:cs="宋体"/>
          <w:color w:val="493B3B"/>
          <w:spacing w:val="0"/>
          <w:kern w:val="0"/>
          <w:sz w:val="28"/>
          <w:szCs w:val="28"/>
          <w:bdr w:val="none" w:color="auto" w:sz="0" w:space="0"/>
          <w:lang w:val="en-US" w:eastAsia="zh-CN" w:bidi="ar"/>
        </w:rPr>
        <w:t>而</w:t>
      </w:r>
      <w:r>
        <w:rPr>
          <w:rStyle w:val="6"/>
          <w:rFonts w:ascii="宋体" w:hAnsi="宋体" w:eastAsia="宋体" w:cs="宋体"/>
          <w:color w:val="007AAA"/>
          <w:spacing w:val="0"/>
          <w:kern w:val="0"/>
          <w:sz w:val="28"/>
          <w:szCs w:val="28"/>
          <w:bdr w:val="none" w:color="auto" w:sz="0" w:space="0"/>
          <w:lang w:val="en-US" w:eastAsia="zh-CN" w:bidi="ar"/>
        </w:rPr>
        <w:t>数据中台</w:t>
      </w:r>
      <w:r>
        <w:rPr>
          <w:rFonts w:ascii="宋体" w:hAnsi="宋体" w:eastAsia="宋体" w:cs="宋体"/>
          <w:color w:val="493B3B"/>
          <w:spacing w:val="0"/>
          <w:kern w:val="0"/>
          <w:sz w:val="28"/>
          <w:szCs w:val="28"/>
          <w:bdr w:val="none" w:color="auto" w:sz="0" w:space="0"/>
          <w:lang w:val="en-US" w:eastAsia="zh-CN" w:bidi="ar"/>
        </w:rPr>
        <w:t>就是信息情报中心和联合作战总指挥部，是企业智能化的大脑，它能够汇集各类一线作战板块的数据和信息完成数据分析，制定战略和战术计划，完成不同业务中台能力的智能调度和组合，为前台作战部队提供快速数据和情报服务。</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ascii="宋体" w:hAnsi="宋体" w:eastAsia="宋体" w:cs="宋体"/>
          <w:color w:val="493B3B"/>
          <w:spacing w:val="0"/>
          <w:kern w:val="0"/>
          <w:sz w:val="28"/>
          <w:szCs w:val="28"/>
          <w:bdr w:val="none" w:color="auto" w:sz="0" w:space="0"/>
          <w:lang w:val="en-US" w:eastAsia="zh-CN" w:bidi="ar"/>
        </w:rPr>
      </w:pPr>
      <w:r>
        <w:rPr>
          <w:rStyle w:val="6"/>
          <w:rFonts w:ascii="宋体" w:hAnsi="宋体" w:eastAsia="宋体" w:cs="宋体"/>
          <w:color w:val="007AAA"/>
          <w:spacing w:val="0"/>
          <w:kern w:val="0"/>
          <w:sz w:val="28"/>
          <w:szCs w:val="28"/>
          <w:bdr w:val="none" w:color="auto" w:sz="0" w:space="0"/>
          <w:lang w:val="en-US" w:eastAsia="zh-CN" w:bidi="ar"/>
        </w:rPr>
        <w:t>后台</w:t>
      </w:r>
      <w:r>
        <w:rPr>
          <w:rFonts w:ascii="宋体" w:hAnsi="宋体" w:eastAsia="宋体" w:cs="宋体"/>
          <w:color w:val="493B3B"/>
          <w:spacing w:val="0"/>
          <w:kern w:val="0"/>
          <w:sz w:val="28"/>
          <w:szCs w:val="28"/>
          <w:bdr w:val="none" w:color="auto" w:sz="0" w:space="0"/>
          <w:lang w:val="en-US" w:eastAsia="zh-CN" w:bidi="ar"/>
        </w:rPr>
        <w:t>就是后勤部队，它们不直接面向前台业务，主要提供企业后端支撑和管理能力。</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ascii="宋体" w:hAnsi="宋体" w:eastAsia="宋体" w:cs="宋体"/>
          <w:color w:val="493B3B"/>
          <w:spacing w:val="0"/>
          <w:kern w:val="0"/>
          <w:sz w:val="28"/>
          <w:szCs w:val="28"/>
          <w:bdr w:val="none" w:color="auto" w:sz="0" w:space="0"/>
          <w:lang w:val="en-US" w:eastAsia="zh-CN" w:bidi="ar"/>
        </w:rPr>
      </w:pPr>
      <w:r>
        <w:rPr>
          <w:rFonts w:ascii="宋体" w:hAnsi="宋体" w:eastAsia="宋体" w:cs="宋体"/>
          <w:color w:val="493B3B"/>
          <w:spacing w:val="0"/>
          <w:kern w:val="0"/>
          <w:sz w:val="28"/>
          <w:szCs w:val="28"/>
          <w:bdr w:val="none" w:color="auto" w:sz="0" w:space="0"/>
          <w:lang w:val="en-US" w:eastAsia="zh-CN" w:bidi="ar"/>
        </w:rPr>
        <w:t>下面分别展开详细介绍。</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Style w:val="6"/>
          <w:rFonts w:ascii="宋体" w:hAnsi="宋体" w:eastAsia="宋体" w:cs="宋体"/>
          <w:color w:val="007AAA"/>
          <w:spacing w:val="0"/>
          <w:kern w:val="0"/>
          <w:sz w:val="28"/>
          <w:szCs w:val="28"/>
          <w:bdr w:val="none" w:color="auto" w:sz="0" w:space="0"/>
          <w:lang w:val="en-US" w:eastAsia="zh-CN" w:bidi="ar"/>
        </w:rPr>
      </w:pPr>
      <w:r>
        <w:rPr>
          <w:rStyle w:val="6"/>
          <w:rFonts w:ascii="宋体" w:hAnsi="宋体" w:eastAsia="宋体" w:cs="宋体"/>
          <w:color w:val="007AAA"/>
          <w:spacing w:val="0"/>
          <w:kern w:val="0"/>
          <w:sz w:val="28"/>
          <w:szCs w:val="28"/>
          <w:bdr w:val="none" w:color="auto" w:sz="0" w:space="0"/>
          <w:lang w:val="en-US" w:eastAsia="zh-CN" w:bidi="ar"/>
        </w:rPr>
        <w:t>01 前台</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ascii="宋体" w:hAnsi="宋体" w:eastAsia="宋体" w:cs="宋体"/>
          <w:color w:val="493B3B"/>
          <w:spacing w:val="0"/>
          <w:kern w:val="0"/>
          <w:sz w:val="28"/>
          <w:szCs w:val="28"/>
          <w:bdr w:val="none" w:color="auto" w:sz="0" w:space="0"/>
          <w:lang w:val="en-US" w:eastAsia="zh-CN" w:bidi="ar"/>
        </w:rPr>
        <w:t>传统企业的早期系统有不少是基于业务领域或企业组织架构来建设的，每个系统都有自己的前端界面和后端业务逻辑，不同系统之间相互独立。用户操作是竖井式，有时一笔业务需要登录多个系统才能完成完整的业务流程，如图1-2所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center"/>
        <w:textAlignment w:val="auto"/>
        <w:rPr>
          <w:sz w:val="28"/>
          <w:szCs w:val="28"/>
        </w:rPr>
      </w:pPr>
      <w:r>
        <w:rPr>
          <w:sz w:val="28"/>
          <w:szCs w:val="28"/>
        </w:rPr>
        <w:drawing>
          <wp:inline distT="0" distB="0" distL="114300" distR="114300">
            <wp:extent cx="5268595" cy="1463675"/>
            <wp:effectExtent l="0" t="0" r="1905" b="9525"/>
            <wp:docPr id="4" name="图片 4" descr="4bd4f8faa20fc850aa7d58c8eaef4c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bd4f8faa20fc850aa7d58c8eaef4c52"/>
                    <pic:cNvPicPr>
                      <a:picLocks noChangeAspect="1"/>
                    </pic:cNvPicPr>
                  </pic:nvPicPr>
                  <pic:blipFill>
                    <a:blip r:embed="rId4"/>
                    <a:stretch>
                      <a:fillRect/>
                    </a:stretch>
                  </pic:blipFill>
                  <pic:spPr>
                    <a:xfrm>
                      <a:off x="0" y="0"/>
                      <a:ext cx="5268595" cy="1463675"/>
                    </a:xfrm>
                    <a:prstGeom prst="rect">
                      <a:avLst/>
                    </a:prstGeom>
                  </pic:spPr>
                </pic:pic>
              </a:graphicData>
            </a:graphic>
          </wp:inline>
        </w:drawing>
      </w:r>
      <w:r>
        <w:rPr>
          <w:sz w:val="28"/>
          <w:szCs w:val="28"/>
          <w:bdr w:val="none" w:color="auto" w:sz="0" w:space="0"/>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ascii="宋体" w:hAnsi="宋体" w:eastAsia="宋体" w:cs="宋体"/>
          <w:color w:val="7F7F7F"/>
          <w:spacing w:val="0"/>
          <w:kern w:val="0"/>
          <w:sz w:val="28"/>
          <w:szCs w:val="28"/>
          <w:bdr w:val="none" w:color="auto" w:sz="0" w:space="0"/>
          <w:lang w:val="en-US" w:eastAsia="zh-CN" w:bidi="ar"/>
        </w:rPr>
      </w:pPr>
      <w:r>
        <w:rPr>
          <w:rFonts w:ascii="宋体" w:hAnsi="宋体" w:eastAsia="宋体" w:cs="宋体"/>
          <w:color w:val="7F7F7F"/>
          <w:spacing w:val="0"/>
          <w:kern w:val="0"/>
          <w:sz w:val="28"/>
          <w:szCs w:val="28"/>
          <w:bdr w:val="none" w:color="auto" w:sz="0" w:space="0"/>
          <w:lang w:val="en-US" w:eastAsia="zh-CN" w:bidi="ar"/>
        </w:rPr>
        <w:t>▲图1-2 烟囱式的系统建设模式</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ascii="宋体" w:hAnsi="宋体" w:eastAsia="宋体" w:cs="宋体"/>
          <w:color w:val="493B3B"/>
          <w:spacing w:val="0"/>
          <w:kern w:val="0"/>
          <w:sz w:val="28"/>
          <w:szCs w:val="28"/>
          <w:bdr w:val="none" w:color="auto" w:sz="0" w:space="0"/>
          <w:lang w:val="en-US" w:eastAsia="zh-CN" w:bidi="ar"/>
        </w:rPr>
        <w:t>完成中台建设后，进行前台建设时，需要一套企业级整体解决方案，以实现各种不同中台的前端操作、流程和界面的组合、联通和融合。</w:t>
      </w:r>
      <w:r>
        <w:rPr>
          <w:rStyle w:val="6"/>
          <w:rFonts w:ascii="宋体" w:hAnsi="宋体" w:eastAsia="宋体" w:cs="宋体"/>
          <w:color w:val="007AAA"/>
          <w:spacing w:val="0"/>
          <w:kern w:val="0"/>
          <w:sz w:val="28"/>
          <w:szCs w:val="28"/>
          <w:bdr w:val="none" w:color="auto" w:sz="0" w:space="0"/>
          <w:lang w:val="en-US" w:eastAsia="zh-CN" w:bidi="ar"/>
        </w:rPr>
        <w:t>不管后端有多少个中台，前端用户感受到的始终只有一个前台</w:t>
      </w:r>
      <w:r>
        <w:rPr>
          <w:rFonts w:ascii="宋体" w:hAnsi="宋体" w:eastAsia="宋体" w:cs="宋体"/>
          <w:color w:val="493B3B"/>
          <w:spacing w:val="0"/>
          <w:kern w:val="0"/>
          <w:sz w:val="28"/>
          <w:szCs w:val="28"/>
          <w:bdr w:val="none" w:color="auto" w:sz="0" w:space="0"/>
          <w:lang w:val="en-US" w:eastAsia="zh-CN" w:bidi="ar"/>
        </w:rPr>
        <w:t>，如图1-3所示。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center"/>
        <w:textAlignment w:val="auto"/>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73040" cy="548640"/>
            <wp:effectExtent l="0" t="0" r="10160" b="10160"/>
            <wp:docPr id="5" name="图片 5" descr="a235a4699bc2238938a76a0969605d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235a4699bc2238938a76a0969605dce"/>
                    <pic:cNvPicPr>
                      <a:picLocks noChangeAspect="1"/>
                    </pic:cNvPicPr>
                  </pic:nvPicPr>
                  <pic:blipFill>
                    <a:blip r:embed="rId6"/>
                    <a:stretch>
                      <a:fillRect/>
                    </a:stretch>
                  </pic:blipFill>
                  <pic:spPr>
                    <a:xfrm>
                      <a:off x="0" y="0"/>
                      <a:ext cx="5273040" cy="54864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ascii="宋体" w:hAnsi="宋体" w:eastAsia="宋体" w:cs="宋体"/>
          <w:color w:val="7F7F7F"/>
          <w:spacing w:val="0"/>
          <w:kern w:val="0"/>
          <w:sz w:val="28"/>
          <w:szCs w:val="28"/>
          <w:bdr w:val="none" w:color="auto" w:sz="0" w:space="0"/>
          <w:lang w:val="en-US" w:eastAsia="zh-CN" w:bidi="ar"/>
        </w:rPr>
      </w:pPr>
      <w:r>
        <w:rPr>
          <w:rFonts w:ascii="宋体" w:hAnsi="宋体" w:eastAsia="宋体" w:cs="宋体"/>
          <w:color w:val="7F7F7F"/>
          <w:spacing w:val="0"/>
          <w:kern w:val="0"/>
          <w:sz w:val="28"/>
          <w:szCs w:val="28"/>
          <w:bdr w:val="none" w:color="auto" w:sz="0" w:space="0"/>
          <w:lang w:val="en-US" w:eastAsia="zh-CN" w:bidi="ar"/>
        </w:rPr>
        <w:t>▲图1-3 前台业务的融合</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ascii="宋体" w:hAnsi="宋体" w:eastAsia="宋体" w:cs="宋体"/>
          <w:color w:val="493B3B"/>
          <w:spacing w:val="0"/>
          <w:kern w:val="0"/>
          <w:sz w:val="28"/>
          <w:szCs w:val="28"/>
          <w:bdr w:val="none" w:color="auto" w:sz="0" w:space="0"/>
          <w:lang w:val="en-US" w:eastAsia="zh-CN" w:bidi="ar"/>
        </w:rPr>
      </w:pPr>
      <w:r>
        <w:rPr>
          <w:rFonts w:ascii="宋体" w:hAnsi="宋体" w:eastAsia="宋体" w:cs="宋体"/>
          <w:color w:val="493B3B"/>
          <w:spacing w:val="0"/>
          <w:kern w:val="0"/>
          <w:sz w:val="28"/>
          <w:szCs w:val="28"/>
          <w:bdr w:val="none" w:color="auto" w:sz="0" w:space="0"/>
          <w:lang w:val="en-US" w:eastAsia="zh-CN" w:bidi="ar"/>
        </w:rPr>
        <w:t>在前台设计时，我们可以借鉴微前端的设计思想，通过企业级主应用与微前端应用集成，不仅可以实现前端页面逻辑的解耦和页面级服务的复用，还可以根据企业核心业务链路和业务流程，通过对不同业务板块微前端页面的动态组合和编排，实现企业级前台业务的融合。</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ascii="宋体" w:hAnsi="宋体" w:eastAsia="宋体" w:cs="宋体"/>
          <w:color w:val="493B3B"/>
          <w:spacing w:val="0"/>
          <w:kern w:val="0"/>
          <w:sz w:val="28"/>
          <w:szCs w:val="28"/>
          <w:bdr w:val="none" w:color="auto" w:sz="0" w:space="0"/>
          <w:lang w:val="en-US" w:eastAsia="zh-CN" w:bidi="ar"/>
        </w:rPr>
      </w:pPr>
      <w:r>
        <w:rPr>
          <w:rFonts w:ascii="宋体" w:hAnsi="宋体" w:eastAsia="宋体" w:cs="宋体"/>
          <w:color w:val="493B3B"/>
          <w:spacing w:val="0"/>
          <w:kern w:val="0"/>
          <w:sz w:val="28"/>
          <w:szCs w:val="28"/>
          <w:bdr w:val="none" w:color="auto" w:sz="0" w:space="0"/>
          <w:lang w:val="en-US" w:eastAsia="zh-CN" w:bidi="ar"/>
        </w:rPr>
        <w:t>微前端页面还可以融合到不同终端和渠道应用的核心业务链路中，实现前端页面、流程和功能的组合和复用，也可以满足场景化的销售要求，实现微前端应用的灵活快速发布。</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Style w:val="6"/>
          <w:rFonts w:ascii="宋体" w:hAnsi="宋体" w:eastAsia="宋体" w:cs="宋体"/>
          <w:color w:val="007AAA"/>
          <w:spacing w:val="0"/>
          <w:kern w:val="0"/>
          <w:sz w:val="28"/>
          <w:szCs w:val="28"/>
          <w:bdr w:val="none" w:color="auto" w:sz="0" w:space="0"/>
          <w:lang w:val="en-US" w:eastAsia="zh-CN" w:bidi="ar"/>
        </w:rPr>
      </w:pPr>
      <w:r>
        <w:rPr>
          <w:rStyle w:val="6"/>
          <w:rFonts w:ascii="宋体" w:hAnsi="宋体" w:eastAsia="宋体" w:cs="宋体"/>
          <w:color w:val="007AAA"/>
          <w:spacing w:val="0"/>
          <w:kern w:val="0"/>
          <w:sz w:val="28"/>
          <w:szCs w:val="28"/>
          <w:bdr w:val="none" w:color="auto" w:sz="0" w:space="0"/>
          <w:lang w:val="en-US" w:eastAsia="zh-CN" w:bidi="ar"/>
        </w:rPr>
        <w:t>02 中台</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ascii="宋体" w:hAnsi="宋体" w:eastAsia="宋体" w:cs="宋体"/>
          <w:color w:val="493B3B"/>
          <w:spacing w:val="0"/>
          <w:kern w:val="0"/>
          <w:sz w:val="28"/>
          <w:szCs w:val="28"/>
          <w:bdr w:val="none" w:color="auto" w:sz="0" w:space="0"/>
          <w:lang w:val="en-US" w:eastAsia="zh-CN" w:bidi="ar"/>
        </w:rPr>
      </w:pPr>
      <w:r>
        <w:rPr>
          <w:rFonts w:ascii="宋体" w:hAnsi="宋体" w:eastAsia="宋体" w:cs="宋体"/>
          <w:color w:val="493B3B"/>
          <w:spacing w:val="0"/>
          <w:kern w:val="0"/>
          <w:sz w:val="28"/>
          <w:szCs w:val="28"/>
          <w:bdr w:val="none" w:color="auto" w:sz="0" w:space="0"/>
          <w:lang w:val="en-US" w:eastAsia="zh-CN" w:bidi="ar"/>
        </w:rPr>
        <w:t>传统企业的核心业务大多是基于集中式架构开发的。这种集中式单体系统，一般都存在扩展能力弱、弹性伸缩能力差的问题，无法适应突发高频访问的互联网业务场景。同时，传统企业数据类应用大多通过ETL工具抽取数据以实现数据建模、统计和报表分析功能。</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Style w:val="6"/>
          <w:rFonts w:ascii="宋体" w:hAnsi="宋体" w:eastAsia="宋体" w:cs="宋体"/>
          <w:color w:val="007AAA"/>
          <w:spacing w:val="0"/>
          <w:kern w:val="0"/>
          <w:sz w:val="28"/>
          <w:szCs w:val="28"/>
          <w:bdr w:val="none" w:color="auto" w:sz="0" w:space="0"/>
          <w:lang w:val="en-US" w:eastAsia="zh-CN" w:bidi="ar"/>
        </w:rPr>
      </w:pPr>
      <w:r>
        <w:rPr>
          <w:rFonts w:ascii="宋体" w:hAnsi="宋体" w:eastAsia="宋体" w:cs="宋体"/>
          <w:color w:val="493B3B"/>
          <w:spacing w:val="0"/>
          <w:kern w:val="0"/>
          <w:sz w:val="28"/>
          <w:szCs w:val="28"/>
          <w:bdr w:val="none" w:color="auto" w:sz="0" w:space="0"/>
          <w:lang w:val="en-US" w:eastAsia="zh-CN" w:bidi="ar"/>
        </w:rPr>
        <w:t>这种传统的数据仓库处理模式往往会存在数据时效性问题，再加上传统数据类应用主要面向企业管理和决策分析，并不是为前台而生的，因此难以快速响应前台一线业务的数据服务要求。</w:t>
      </w:r>
      <w:r>
        <w:rPr>
          <w:rFonts w:ascii="宋体" w:hAnsi="宋体" w:eastAsia="宋体" w:cs="宋体"/>
          <w:kern w:val="0"/>
          <w:sz w:val="28"/>
          <w:szCs w:val="28"/>
          <w:bdr w:val="none" w:color="auto" w:sz="0" w:space="0"/>
          <w:lang w:val="en-US" w:eastAsia="zh-CN" w:bidi="ar"/>
        </w:rPr>
        <w:br w:type="textWrapping"/>
      </w:r>
      <w:r>
        <w:rPr>
          <w:rFonts w:ascii="宋体" w:hAnsi="宋体" w:eastAsia="宋体" w:cs="宋体"/>
          <w:color w:val="493B3B"/>
          <w:spacing w:val="0"/>
          <w:kern w:val="0"/>
          <w:sz w:val="28"/>
          <w:szCs w:val="28"/>
          <w:bdr w:val="none" w:color="auto" w:sz="0" w:space="0"/>
          <w:lang w:val="en-US" w:eastAsia="zh-CN" w:bidi="ar"/>
        </w:rPr>
        <w:t>所以，在企业数字化转型时，需要同时解决传统的业务和数据应用建设的问题，</w:t>
      </w:r>
      <w:r>
        <w:rPr>
          <w:rStyle w:val="6"/>
          <w:rFonts w:ascii="宋体" w:hAnsi="宋体" w:eastAsia="宋体" w:cs="宋体"/>
          <w:color w:val="007AAA"/>
          <w:spacing w:val="0"/>
          <w:kern w:val="0"/>
          <w:sz w:val="28"/>
          <w:szCs w:val="28"/>
          <w:bdr w:val="none" w:color="auto" w:sz="0" w:space="0"/>
          <w:lang w:val="en-US" w:eastAsia="zh-CN" w:bidi="ar"/>
        </w:rPr>
        <w:t>采用双中台模式同步建设业务中台和数据中台。</w:t>
      </w:r>
    </w:p>
    <w:p>
      <w:pPr>
        <w:keepNext w:val="0"/>
        <w:keepLines w:val="0"/>
        <w:pageBreakBefore w:val="0"/>
        <w:widowControl/>
        <w:numPr>
          <w:ilvl w:val="0"/>
          <w:numId w:val="2"/>
        </w:numPr>
        <w:suppressLineNumbers w:val="0"/>
        <w:kinsoku/>
        <w:wordWrap/>
        <w:overflowPunct/>
        <w:topLinePunct w:val="0"/>
        <w:autoSpaceDE/>
        <w:autoSpaceDN/>
        <w:bidi w:val="0"/>
        <w:adjustRightInd/>
        <w:snapToGrid/>
        <w:ind w:firstLine="562" w:firstLineChars="200"/>
        <w:jc w:val="left"/>
        <w:textAlignment w:val="auto"/>
        <w:rPr>
          <w:rStyle w:val="6"/>
          <w:rFonts w:ascii="宋体" w:hAnsi="宋体" w:eastAsia="宋体" w:cs="宋体"/>
          <w:color w:val="007AAA"/>
          <w:spacing w:val="0"/>
          <w:kern w:val="0"/>
          <w:sz w:val="28"/>
          <w:szCs w:val="28"/>
          <w:bdr w:val="none" w:color="auto" w:sz="0" w:space="0"/>
          <w:lang w:val="en-US" w:eastAsia="zh-CN" w:bidi="ar"/>
        </w:rPr>
      </w:pPr>
      <w:r>
        <w:rPr>
          <w:rStyle w:val="6"/>
          <w:rFonts w:ascii="宋体" w:hAnsi="宋体" w:eastAsia="宋体" w:cs="宋体"/>
          <w:color w:val="007AAA"/>
          <w:spacing w:val="0"/>
          <w:kern w:val="0"/>
          <w:sz w:val="28"/>
          <w:szCs w:val="28"/>
          <w:bdr w:val="none" w:color="auto" w:sz="0" w:space="0"/>
          <w:lang w:val="en-US" w:eastAsia="zh-CN" w:bidi="ar"/>
        </w:rPr>
        <w:t>业务中台</w:t>
      </w:r>
    </w:p>
    <w:p>
      <w:pPr>
        <w:keepNext w:val="0"/>
        <w:keepLines w:val="0"/>
        <w:pageBreakBefore w:val="0"/>
        <w:widowControl/>
        <w:numPr>
          <w:numId w:val="0"/>
        </w:numPr>
        <w:suppressLineNumbers w:val="0"/>
        <w:kinsoku/>
        <w:wordWrap/>
        <w:overflowPunct/>
        <w:topLinePunct w:val="0"/>
        <w:autoSpaceDE/>
        <w:autoSpaceDN/>
        <w:bidi w:val="0"/>
        <w:adjustRightInd/>
        <w:snapToGrid/>
        <w:ind w:firstLine="560" w:firstLineChars="200"/>
        <w:jc w:val="left"/>
        <w:textAlignment w:val="auto"/>
        <w:rPr>
          <w:rFonts w:ascii="宋体" w:hAnsi="宋体" w:eastAsia="宋体" w:cs="宋体"/>
          <w:color w:val="493B3B"/>
          <w:spacing w:val="0"/>
          <w:kern w:val="0"/>
          <w:sz w:val="28"/>
          <w:szCs w:val="28"/>
          <w:bdr w:val="none" w:color="auto" w:sz="0" w:space="0"/>
          <w:lang w:val="en-US" w:eastAsia="zh-CN" w:bidi="ar"/>
        </w:rPr>
      </w:pPr>
      <w:r>
        <w:rPr>
          <w:rFonts w:ascii="宋体" w:hAnsi="宋体" w:eastAsia="宋体" w:cs="宋体"/>
          <w:color w:val="493B3B"/>
          <w:spacing w:val="0"/>
          <w:kern w:val="0"/>
          <w:sz w:val="28"/>
          <w:szCs w:val="28"/>
          <w:bdr w:val="none" w:color="auto" w:sz="0" w:space="0"/>
          <w:lang w:val="en-US" w:eastAsia="zh-CN" w:bidi="ar"/>
        </w:rPr>
        <w:t>业务中台的建设可采用DDD（Domain Driven Design，领域驱动设计）方法，通过领域建模，将可复用的公共能力从各个单体中剥离、沉淀并组合。采用微服务架构，建设成为可共享的通用能力中台。通用能力中台更强调标准化和抽象能力，面向企业所有业务领域实现能力复用。同样地，我们也可以通过微服务架构将核心能力建设成可以面向不同渠道和场景的可复用的核心能力中台。</w:t>
      </w:r>
    </w:p>
    <w:p>
      <w:pPr>
        <w:keepNext w:val="0"/>
        <w:keepLines w:val="0"/>
        <w:pageBreakBefore w:val="0"/>
        <w:widowControl/>
        <w:numPr>
          <w:numId w:val="0"/>
        </w:numPr>
        <w:suppressLineNumbers w:val="0"/>
        <w:kinsoku/>
        <w:wordWrap/>
        <w:overflowPunct/>
        <w:topLinePunct w:val="0"/>
        <w:autoSpaceDE/>
        <w:autoSpaceDN/>
        <w:bidi w:val="0"/>
        <w:adjustRightInd/>
        <w:snapToGrid/>
        <w:ind w:firstLine="560" w:firstLineChars="200"/>
        <w:jc w:val="left"/>
        <w:textAlignment w:val="auto"/>
        <w:rPr>
          <w:rStyle w:val="6"/>
          <w:rFonts w:ascii="宋体" w:hAnsi="宋体" w:eastAsia="宋体" w:cs="宋体"/>
          <w:color w:val="007AAA"/>
          <w:spacing w:val="0"/>
          <w:kern w:val="0"/>
          <w:sz w:val="28"/>
          <w:szCs w:val="28"/>
          <w:bdr w:val="none" w:color="auto" w:sz="0" w:space="0"/>
          <w:lang w:val="en-US" w:eastAsia="zh-CN" w:bidi="ar"/>
        </w:rPr>
      </w:pPr>
      <w:r>
        <w:rPr>
          <w:rFonts w:ascii="宋体" w:hAnsi="宋体" w:eastAsia="宋体" w:cs="宋体"/>
          <w:color w:val="493B3B"/>
          <w:spacing w:val="0"/>
          <w:kern w:val="0"/>
          <w:sz w:val="28"/>
          <w:szCs w:val="28"/>
          <w:bdr w:val="none" w:color="auto" w:sz="0" w:space="0"/>
          <w:lang w:val="en-US" w:eastAsia="zh-CN" w:bidi="ar"/>
        </w:rPr>
        <w:t>核心能力中台设计时，需充分释放出极强的快速适应不同业务场景和渠道的企业核心能力，从而在面向不同渠道和客户时，</w:t>
      </w:r>
      <w:r>
        <w:rPr>
          <w:rStyle w:val="6"/>
          <w:rFonts w:ascii="宋体" w:hAnsi="宋体" w:eastAsia="宋体" w:cs="宋体"/>
          <w:color w:val="007AAA"/>
          <w:spacing w:val="0"/>
          <w:kern w:val="0"/>
          <w:sz w:val="28"/>
          <w:szCs w:val="28"/>
          <w:bdr w:val="none" w:color="auto" w:sz="0" w:space="0"/>
          <w:lang w:val="en-US" w:eastAsia="zh-CN" w:bidi="ar"/>
        </w:rPr>
        <w:t>能够快速灵活地持续发挥出企业的核心竞争力优势。</w:t>
      </w:r>
    </w:p>
    <w:p>
      <w:pPr>
        <w:keepNext w:val="0"/>
        <w:keepLines w:val="0"/>
        <w:pageBreakBefore w:val="0"/>
        <w:widowControl/>
        <w:numPr>
          <w:numId w:val="0"/>
        </w:numPr>
        <w:suppressLineNumbers w:val="0"/>
        <w:kinsoku/>
        <w:wordWrap/>
        <w:overflowPunct/>
        <w:topLinePunct w:val="0"/>
        <w:autoSpaceDE/>
        <w:autoSpaceDN/>
        <w:bidi w:val="0"/>
        <w:adjustRightInd/>
        <w:snapToGrid/>
        <w:ind w:firstLine="560" w:firstLineChars="200"/>
        <w:jc w:val="left"/>
        <w:textAlignment w:val="auto"/>
        <w:rPr>
          <w:rFonts w:ascii="宋体" w:hAnsi="宋体" w:eastAsia="宋体" w:cs="宋体"/>
          <w:color w:val="493B3B"/>
          <w:spacing w:val="0"/>
          <w:kern w:val="0"/>
          <w:sz w:val="28"/>
          <w:szCs w:val="28"/>
          <w:bdr w:val="none" w:color="auto" w:sz="0" w:space="0"/>
          <w:lang w:val="en-US" w:eastAsia="zh-CN" w:bidi="ar"/>
        </w:rPr>
      </w:pPr>
      <w:r>
        <w:rPr>
          <w:rFonts w:ascii="宋体" w:hAnsi="宋体" w:eastAsia="宋体" w:cs="宋体"/>
          <w:color w:val="493B3B"/>
          <w:spacing w:val="0"/>
          <w:kern w:val="0"/>
          <w:sz w:val="28"/>
          <w:szCs w:val="28"/>
          <w:bdr w:val="none" w:color="auto" w:sz="0" w:space="0"/>
          <w:lang w:val="en-US" w:eastAsia="zh-CN" w:bidi="ar"/>
        </w:rPr>
        <w:t>而通用能力则可通过抽象和标准化设计，让其具有更强的业务融合和企业级组合与支撑能力，通过企业主应用联通各个不同业务板块，发挥企业业务、数据和流程的黏合剂作用。</w:t>
      </w:r>
      <w:r>
        <w:rPr>
          <w:rFonts w:ascii="宋体" w:hAnsi="宋体" w:eastAsia="宋体" w:cs="宋体"/>
          <w:kern w:val="0"/>
          <w:sz w:val="28"/>
          <w:szCs w:val="28"/>
          <w:bdr w:val="none" w:color="auto" w:sz="0" w:space="0"/>
          <w:lang w:val="en-US" w:eastAsia="zh-CN" w:bidi="ar"/>
        </w:rPr>
        <w:br w:type="textWrapping"/>
      </w:r>
      <w:r>
        <w:rPr>
          <w:rFonts w:ascii="宋体" w:hAnsi="宋体" w:eastAsia="宋体" w:cs="宋体"/>
          <w:color w:val="493B3B"/>
          <w:spacing w:val="0"/>
          <w:kern w:val="0"/>
          <w:sz w:val="28"/>
          <w:szCs w:val="28"/>
          <w:bdr w:val="none" w:color="auto" w:sz="0" w:space="0"/>
          <w:lang w:val="en-US" w:eastAsia="zh-CN" w:bidi="ar"/>
        </w:rPr>
        <w:t>业务中台落地后的微服务可以向前端、第三方和其他中台提供API服务，实现通用能力和核心能力复用，如图1-4所示。</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eastAsiaTheme="minorEastAsia"/>
          <w:sz w:val="28"/>
          <w:szCs w:val="28"/>
          <w:lang w:eastAsia="zh-CN"/>
        </w:rPr>
      </w:pPr>
      <w:r>
        <w:rPr>
          <w:sz w:val="28"/>
          <w:szCs w:val="28"/>
          <w:bdr w:val="none" w:color="auto" w:sz="0" w:space="0"/>
        </w:rPr>
        <w:drawing>
          <wp:inline distT="0" distB="0" distL="114300" distR="114300">
            <wp:extent cx="304800" cy="3048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eastAsiaTheme="minorEastAsia"/>
          <w:sz w:val="28"/>
          <w:szCs w:val="28"/>
          <w:lang w:eastAsia="zh-CN"/>
        </w:rPr>
        <w:drawing>
          <wp:inline distT="0" distB="0" distL="114300" distR="114300">
            <wp:extent cx="5273040" cy="3267075"/>
            <wp:effectExtent l="0" t="0" r="10160" b="9525"/>
            <wp:docPr id="6" name="图片 6" descr="12d01fd35d13e5b4221472b34e7b6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2d01fd35d13e5b4221472b34e7b6cdc"/>
                    <pic:cNvPicPr>
                      <a:picLocks noChangeAspect="1"/>
                    </pic:cNvPicPr>
                  </pic:nvPicPr>
                  <pic:blipFill>
                    <a:blip r:embed="rId7"/>
                    <a:stretch>
                      <a:fillRect/>
                    </a:stretch>
                  </pic:blipFill>
                  <pic:spPr>
                    <a:xfrm>
                      <a:off x="0" y="0"/>
                      <a:ext cx="5273040" cy="326707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ascii="宋体" w:hAnsi="宋体" w:eastAsia="宋体" w:cs="宋体"/>
          <w:color w:val="7F7F7F"/>
          <w:spacing w:val="0"/>
          <w:kern w:val="0"/>
          <w:sz w:val="28"/>
          <w:szCs w:val="28"/>
          <w:bdr w:val="none" w:color="auto" w:sz="0" w:space="0"/>
          <w:lang w:val="en-US" w:eastAsia="zh-CN" w:bidi="ar"/>
        </w:rPr>
      </w:pPr>
      <w:r>
        <w:rPr>
          <w:rFonts w:ascii="宋体" w:hAnsi="宋体" w:eastAsia="宋体" w:cs="宋体"/>
          <w:color w:val="7F7F7F"/>
          <w:spacing w:val="0"/>
          <w:kern w:val="0"/>
          <w:sz w:val="28"/>
          <w:szCs w:val="28"/>
          <w:bdr w:val="none" w:color="auto" w:sz="0" w:space="0"/>
          <w:lang w:val="en-US" w:eastAsia="zh-CN" w:bidi="ar"/>
        </w:rPr>
        <w:t>▲图1-4 微服务对外的服务方式</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ascii="宋体" w:hAnsi="宋体" w:eastAsia="宋体" w:cs="宋体"/>
          <w:color w:val="493B3B"/>
          <w:spacing w:val="0"/>
          <w:kern w:val="0"/>
          <w:sz w:val="28"/>
          <w:szCs w:val="28"/>
          <w:bdr w:val="none" w:color="auto" w:sz="0" w:space="0"/>
          <w:lang w:val="en-US" w:eastAsia="zh-CN" w:bidi="ar"/>
        </w:rPr>
      </w:pPr>
      <w:r>
        <w:rPr>
          <w:rFonts w:ascii="宋体" w:hAnsi="宋体" w:eastAsia="宋体" w:cs="宋体"/>
          <w:color w:val="493B3B"/>
          <w:spacing w:val="0"/>
          <w:kern w:val="0"/>
          <w:sz w:val="28"/>
          <w:szCs w:val="28"/>
          <w:bdr w:val="none" w:color="auto" w:sz="0" w:space="0"/>
          <w:lang w:val="en-US" w:eastAsia="zh-CN" w:bidi="ar"/>
        </w:rPr>
        <w:t>有一点需要注意：在将传统集中式单体应用按业务职责和能力细分为微服务，以及建设中台的过程中，会产生越来越多的独立部署的微服务。</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Style w:val="6"/>
          <w:rFonts w:ascii="宋体" w:hAnsi="宋体" w:eastAsia="宋体" w:cs="宋体"/>
          <w:color w:val="007AAA"/>
          <w:spacing w:val="0"/>
          <w:kern w:val="0"/>
          <w:sz w:val="28"/>
          <w:szCs w:val="28"/>
          <w:bdr w:val="none" w:color="auto" w:sz="0" w:space="0"/>
          <w:lang w:val="en-US" w:eastAsia="zh-CN" w:bidi="ar"/>
        </w:rPr>
      </w:pPr>
      <w:r>
        <w:rPr>
          <w:rFonts w:ascii="宋体" w:hAnsi="宋体" w:eastAsia="宋体" w:cs="宋体"/>
          <w:color w:val="493B3B"/>
          <w:spacing w:val="0"/>
          <w:kern w:val="0"/>
          <w:sz w:val="28"/>
          <w:szCs w:val="28"/>
          <w:bdr w:val="none" w:color="auto" w:sz="0" w:space="0"/>
          <w:lang w:val="en-US" w:eastAsia="zh-CN" w:bidi="ar"/>
        </w:rPr>
        <w:t>这样做虽然提升了应用弹性伸缩和高可用能力，但由于微服务之间运行的物理隔离，微服务拆分会导致数据的进一步分离。原来单体系统的一些内部调用也会变成跨微服务调用，再加上前后端分离设计后，还要完成前后端应用集成，这样会增加企业级应用集成的难度。</w:t>
      </w:r>
      <w:r>
        <w:rPr>
          <w:rFonts w:ascii="宋体" w:hAnsi="宋体" w:eastAsia="宋体" w:cs="宋体"/>
          <w:kern w:val="0"/>
          <w:sz w:val="28"/>
          <w:szCs w:val="28"/>
          <w:bdr w:val="none" w:color="auto" w:sz="0" w:space="0"/>
          <w:lang w:val="en-US" w:eastAsia="zh-CN" w:bidi="ar"/>
        </w:rPr>
        <w:br w:type="textWrapping"/>
      </w:r>
      <w:r>
        <w:rPr>
          <w:rStyle w:val="6"/>
          <w:rFonts w:ascii="宋体" w:hAnsi="宋体" w:eastAsia="宋体" w:cs="宋体"/>
          <w:color w:val="007AAA"/>
          <w:spacing w:val="0"/>
          <w:kern w:val="0"/>
          <w:sz w:val="28"/>
          <w:szCs w:val="28"/>
          <w:bdr w:val="none" w:color="auto" w:sz="0" w:space="0"/>
          <w:lang w:val="en-US" w:eastAsia="zh-CN" w:bidi="ar"/>
        </w:rPr>
        <w:t>如果没有合适的设计方法和指导思想，处理不好前台、中台和后台的关系，将会进一步加剧前台业务和数据的孤岛化、碎片化。</w:t>
      </w:r>
    </w:p>
    <w:p>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562" w:firstLineChars="200"/>
        <w:jc w:val="left"/>
        <w:textAlignment w:val="auto"/>
        <w:rPr>
          <w:rStyle w:val="6"/>
          <w:rFonts w:ascii="宋体" w:hAnsi="宋体" w:eastAsia="宋体" w:cs="宋体"/>
          <w:color w:val="007AAA"/>
          <w:spacing w:val="0"/>
          <w:kern w:val="0"/>
          <w:sz w:val="28"/>
          <w:szCs w:val="28"/>
          <w:bdr w:val="none" w:color="auto" w:sz="0" w:space="0"/>
          <w:lang w:val="en-US" w:eastAsia="zh-CN" w:bidi="ar"/>
        </w:rPr>
      </w:pPr>
      <w:r>
        <w:rPr>
          <w:rStyle w:val="6"/>
          <w:rFonts w:ascii="宋体" w:hAnsi="宋体" w:eastAsia="宋体" w:cs="宋体"/>
          <w:color w:val="007AAA"/>
          <w:spacing w:val="0"/>
          <w:kern w:val="0"/>
          <w:sz w:val="28"/>
          <w:szCs w:val="28"/>
          <w:bdr w:val="none" w:color="auto" w:sz="0" w:space="0"/>
          <w:lang w:val="en-US" w:eastAsia="zh-CN" w:bidi="ar"/>
        </w:rPr>
        <w:t>数据中台</w:t>
      </w:r>
    </w:p>
    <w:p>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560" w:firstLineChars="200"/>
        <w:jc w:val="left"/>
        <w:textAlignment w:val="auto"/>
        <w:rPr>
          <w:sz w:val="28"/>
          <w:szCs w:val="28"/>
        </w:rPr>
      </w:pPr>
      <w:r>
        <w:rPr>
          <w:rFonts w:ascii="宋体" w:hAnsi="宋体" w:eastAsia="宋体" w:cs="宋体"/>
          <w:color w:val="493B3B"/>
          <w:spacing w:val="0"/>
          <w:kern w:val="0"/>
          <w:sz w:val="28"/>
          <w:szCs w:val="28"/>
          <w:bdr w:val="none" w:color="auto" w:sz="0" w:space="0"/>
          <w:lang w:val="en-US" w:eastAsia="zh-CN" w:bidi="ar"/>
        </w:rPr>
        <w:t>为了打通数据孤岛，通过数据智能化实现业务和数据融合以及商业模式创新，支持在线数据服务，支持业务中台和前台的精细化数字化运营，企业需要同步建设数据中台。</w:t>
      </w:r>
      <w:r>
        <w:rPr>
          <w:rStyle w:val="6"/>
          <w:rFonts w:ascii="宋体" w:hAnsi="宋体" w:eastAsia="宋体" w:cs="宋体"/>
          <w:color w:val="007AAA"/>
          <w:spacing w:val="0"/>
          <w:kern w:val="0"/>
          <w:sz w:val="28"/>
          <w:szCs w:val="28"/>
          <w:bdr w:val="none" w:color="auto" w:sz="0" w:space="0"/>
          <w:lang w:val="en-US" w:eastAsia="zh-CN" w:bidi="ar"/>
        </w:rPr>
        <w:t>数据中台的主要目标如下。</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pacing w:val="0"/>
          <w:sz w:val="28"/>
          <w:szCs w:val="28"/>
        </w:rPr>
      </w:pPr>
      <w:r>
        <w:rPr>
          <w:color w:val="493B3B"/>
          <w:spacing w:val="0"/>
          <w:sz w:val="28"/>
          <w:szCs w:val="28"/>
          <w:bdr w:val="none" w:color="auto" w:sz="0" w:space="0"/>
        </w:rPr>
        <w:t>一是完成企业全域数据的采集与存储，实现不同业务类别中台数据的集中管理。</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pacing w:val="0"/>
          <w:sz w:val="28"/>
          <w:szCs w:val="28"/>
        </w:rPr>
      </w:pPr>
      <w:r>
        <w:rPr>
          <w:color w:val="493B3B"/>
          <w:spacing w:val="0"/>
          <w:sz w:val="28"/>
          <w:szCs w:val="28"/>
          <w:bdr w:val="none" w:color="auto" w:sz="0" w:space="0"/>
        </w:rPr>
        <w:t>二是按照标准的数据规范或数据模型，基于不同主题域或场景对数据进行加工和处理，形成面向不同主题和场景的数据应用，比如客户视图、代理人视图、渠道视图、机构视图等不同的数据服务体系。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color w:val="493B3B"/>
          <w:spacing w:val="0"/>
          <w:sz w:val="28"/>
          <w:szCs w:val="28"/>
          <w:bdr w:val="none" w:color="auto" w:sz="0" w:space="0"/>
        </w:rPr>
        <w:t>三是建立数据驱动的运营体系，基于各个维度的数据，萃取数据价值，组合企业各种能力，支持业务智能化和商业模式的创新，实现精细的数字化运营。</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rFonts w:ascii="宋体" w:hAnsi="宋体" w:eastAsia="宋体" w:cs="宋体"/>
          <w:color w:val="493B3B"/>
          <w:spacing w:val="0"/>
          <w:kern w:val="0"/>
          <w:sz w:val="28"/>
          <w:szCs w:val="28"/>
          <w:bdr w:val="none" w:color="auto" w:sz="0" w:space="0"/>
          <w:lang w:val="en-US" w:eastAsia="zh-CN" w:bidi="ar"/>
        </w:rPr>
        <w:t>相应地，</w:t>
      </w:r>
      <w:r>
        <w:rPr>
          <w:rStyle w:val="6"/>
          <w:rFonts w:ascii="宋体" w:hAnsi="宋体" w:eastAsia="宋体" w:cs="宋体"/>
          <w:color w:val="007AAA"/>
          <w:spacing w:val="0"/>
          <w:kern w:val="0"/>
          <w:sz w:val="28"/>
          <w:szCs w:val="28"/>
          <w:bdr w:val="none" w:color="auto" w:sz="0" w:space="0"/>
          <w:lang w:val="en-US" w:eastAsia="zh-CN" w:bidi="ar"/>
        </w:rPr>
        <w:t>数据中台的建设就可分为三步。</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pacing w:val="0"/>
          <w:sz w:val="28"/>
          <w:szCs w:val="28"/>
        </w:rPr>
      </w:pPr>
      <w:r>
        <w:rPr>
          <w:color w:val="493B3B"/>
          <w:spacing w:val="0"/>
          <w:sz w:val="28"/>
          <w:szCs w:val="28"/>
          <w:bdr w:val="none" w:color="auto" w:sz="0" w:space="0"/>
        </w:rPr>
        <w:t>第一步，实现各中台业务数据的汇集，解决数据孤岛和初级数据共享问题。</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pacing w:val="0"/>
          <w:sz w:val="28"/>
          <w:szCs w:val="28"/>
        </w:rPr>
      </w:pPr>
      <w:r>
        <w:rPr>
          <w:color w:val="493B3B"/>
          <w:spacing w:val="0"/>
          <w:sz w:val="28"/>
          <w:szCs w:val="28"/>
          <w:bdr w:val="none" w:color="auto" w:sz="0" w:space="0"/>
        </w:rPr>
        <w:t>第二步，实现企业级实时或非实时全维度数据的深度融合、加工和共享。</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rFonts w:ascii="宋体" w:hAnsi="宋体" w:eastAsia="宋体" w:cs="宋体"/>
          <w:color w:val="493B3B"/>
          <w:spacing w:val="0"/>
          <w:kern w:val="0"/>
          <w:sz w:val="28"/>
          <w:szCs w:val="28"/>
          <w:bdr w:val="none" w:color="auto" w:sz="0" w:space="0"/>
          <w:lang w:val="en-US" w:eastAsia="zh-CN" w:bidi="ar"/>
        </w:rPr>
      </w:pPr>
      <w:r>
        <w:rPr>
          <w:color w:val="493B3B"/>
          <w:spacing w:val="0"/>
          <w:sz w:val="28"/>
          <w:szCs w:val="28"/>
          <w:bdr w:val="none" w:color="auto" w:sz="0" w:space="0"/>
        </w:rPr>
        <w:t>第三步，萃取数据价值，支持业务创新，加速从数据转换为业务价值的过程。</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ascii="宋体" w:hAnsi="宋体" w:eastAsia="宋体" w:cs="宋体"/>
          <w:color w:val="493B3B"/>
          <w:spacing w:val="0"/>
          <w:kern w:val="0"/>
          <w:sz w:val="28"/>
          <w:szCs w:val="28"/>
          <w:bdr w:val="none" w:color="auto" w:sz="0" w:space="0"/>
          <w:lang w:val="en-US" w:eastAsia="zh-CN" w:bidi="ar"/>
        </w:rPr>
      </w:pPr>
      <w:r>
        <w:rPr>
          <w:rFonts w:ascii="宋体" w:hAnsi="宋体" w:eastAsia="宋体" w:cs="宋体"/>
          <w:color w:val="493B3B"/>
          <w:spacing w:val="0"/>
          <w:kern w:val="0"/>
          <w:sz w:val="28"/>
          <w:szCs w:val="28"/>
          <w:bdr w:val="none" w:color="auto" w:sz="0" w:space="0"/>
          <w:lang w:val="en-US" w:eastAsia="zh-CN" w:bidi="ar"/>
        </w:rPr>
        <w:t>数据中台可以建立在数据仓库或数据平台之上，将数据服务化之后提供给中台或者前台应用。与数据平台相比，</w:t>
      </w:r>
      <w:r>
        <w:rPr>
          <w:rStyle w:val="6"/>
          <w:rFonts w:ascii="宋体" w:hAnsi="宋体" w:eastAsia="宋体" w:cs="宋体"/>
          <w:color w:val="007AAA"/>
          <w:spacing w:val="0"/>
          <w:kern w:val="0"/>
          <w:sz w:val="28"/>
          <w:szCs w:val="28"/>
          <w:bdr w:val="none" w:color="auto" w:sz="0" w:space="0"/>
          <w:lang w:val="en-US" w:eastAsia="zh-CN" w:bidi="ar"/>
        </w:rPr>
        <w:t>数据中台不仅服务于分析型场景，还更多服务于交易型业务场景，为前台业务提供数据智能服务。</w:t>
      </w:r>
      <w:r>
        <w:rPr>
          <w:rFonts w:ascii="宋体" w:hAnsi="宋体" w:eastAsia="宋体" w:cs="宋体"/>
          <w:color w:val="493B3B"/>
          <w:spacing w:val="0"/>
          <w:kern w:val="0"/>
          <w:sz w:val="28"/>
          <w:szCs w:val="28"/>
          <w:bdr w:val="none" w:color="auto" w:sz="0" w:space="0"/>
          <w:lang w:val="en-US" w:eastAsia="zh-CN" w:bidi="ar"/>
        </w:rPr>
        <w:t>基于数据库日志捕获的技术，使得数据获取的时效性大大提升，这样就可以为数据中台的交易型场景提供很好的支撑。</w:t>
      </w:r>
      <w:r>
        <w:rPr>
          <w:rFonts w:ascii="宋体" w:hAnsi="宋体" w:eastAsia="宋体" w:cs="宋体"/>
          <w:kern w:val="0"/>
          <w:sz w:val="28"/>
          <w:szCs w:val="28"/>
          <w:bdr w:val="none" w:color="auto" w:sz="0" w:space="0"/>
          <w:lang w:val="en-US" w:eastAsia="zh-CN" w:bidi="ar"/>
        </w:rPr>
        <w:br w:type="textWrapping"/>
      </w:r>
      <w:r>
        <w:rPr>
          <w:rFonts w:ascii="宋体" w:hAnsi="宋体" w:eastAsia="宋体" w:cs="宋体"/>
          <w:color w:val="493B3B"/>
          <w:spacing w:val="0"/>
          <w:kern w:val="0"/>
          <w:sz w:val="28"/>
          <w:szCs w:val="28"/>
          <w:bdr w:val="none" w:color="auto" w:sz="0" w:space="0"/>
          <w:lang w:val="en-US" w:eastAsia="zh-CN" w:bidi="ar"/>
        </w:rPr>
        <w:t>综上，数据中台主要完成数据的融合和加工，通过数据智能化，实现智能化的业务和流程创新；通过萃取数据业务价值，提供数据服务，最终实现数字化运营。</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Style w:val="6"/>
          <w:rFonts w:ascii="宋体" w:hAnsi="宋体" w:eastAsia="宋体" w:cs="宋体"/>
          <w:color w:val="007AAA"/>
          <w:spacing w:val="0"/>
          <w:kern w:val="0"/>
          <w:sz w:val="28"/>
          <w:szCs w:val="28"/>
          <w:bdr w:val="none" w:color="auto" w:sz="0" w:space="0"/>
          <w:lang w:val="en-US" w:eastAsia="zh-CN" w:bidi="ar"/>
        </w:rPr>
      </w:pPr>
      <w:r>
        <w:rPr>
          <w:rStyle w:val="6"/>
          <w:rFonts w:ascii="宋体" w:hAnsi="宋体" w:eastAsia="宋体" w:cs="宋体"/>
          <w:color w:val="007AAA"/>
          <w:spacing w:val="0"/>
          <w:kern w:val="0"/>
          <w:sz w:val="28"/>
          <w:szCs w:val="28"/>
          <w:bdr w:val="none" w:color="auto" w:sz="0" w:space="0"/>
          <w:lang w:val="en-US" w:eastAsia="zh-CN" w:bidi="ar"/>
        </w:rPr>
        <w:t>03 后台</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ascii="宋体" w:hAnsi="宋体" w:eastAsia="宋体" w:cs="宋体"/>
          <w:color w:val="493B3B"/>
          <w:spacing w:val="0"/>
          <w:kern w:val="0"/>
          <w:sz w:val="28"/>
          <w:szCs w:val="28"/>
          <w:bdr w:val="none" w:color="auto" w:sz="0" w:space="0"/>
          <w:lang w:val="en-US" w:eastAsia="zh-CN" w:bidi="ar"/>
        </w:rPr>
      </w:pPr>
      <w:r>
        <w:rPr>
          <w:rStyle w:val="6"/>
          <w:rFonts w:ascii="宋体" w:hAnsi="宋体" w:eastAsia="宋体" w:cs="宋体"/>
          <w:color w:val="007AAA"/>
          <w:spacing w:val="0"/>
          <w:kern w:val="0"/>
          <w:sz w:val="28"/>
          <w:szCs w:val="28"/>
          <w:bdr w:val="none" w:color="auto" w:sz="0" w:space="0"/>
          <w:lang w:val="en-US" w:eastAsia="zh-CN" w:bidi="ar"/>
        </w:rPr>
        <w:t>后台主要面向企业内部运营和后台管理人员。</w:t>
      </w:r>
      <w:r>
        <w:rPr>
          <w:rFonts w:ascii="宋体" w:hAnsi="宋体" w:eastAsia="宋体" w:cs="宋体"/>
          <w:color w:val="493B3B"/>
          <w:spacing w:val="0"/>
          <w:kern w:val="0"/>
          <w:sz w:val="28"/>
          <w:szCs w:val="28"/>
          <w:bdr w:val="none" w:color="auto" w:sz="0" w:space="0"/>
          <w:lang w:val="en-US" w:eastAsia="zh-CN" w:bidi="ar"/>
        </w:rPr>
        <w:t>对于后台，为了实现内部的管理要求，很多人总会习惯将一些管理流程嵌入核心业务链路中。而这类内控管理类的需求对权限、管控规则和流程等要求一般都比较严格，但是大部分管理人员只是参与了某个局部业务环节的审核。</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Style w:val="6"/>
          <w:rFonts w:ascii="宋体" w:hAnsi="宋体" w:eastAsia="宋体" w:cs="宋体"/>
          <w:color w:val="007AAA"/>
          <w:spacing w:val="0"/>
          <w:kern w:val="0"/>
          <w:sz w:val="28"/>
          <w:szCs w:val="28"/>
          <w:bdr w:val="none" w:color="auto" w:sz="0" w:space="0"/>
          <w:lang w:val="en-US" w:eastAsia="zh-CN" w:bidi="ar"/>
        </w:rPr>
      </w:pPr>
      <w:r>
        <w:rPr>
          <w:rFonts w:ascii="宋体" w:hAnsi="宋体" w:eastAsia="宋体" w:cs="宋体"/>
          <w:color w:val="493B3B"/>
          <w:spacing w:val="0"/>
          <w:kern w:val="0"/>
          <w:sz w:val="28"/>
          <w:szCs w:val="28"/>
          <w:bdr w:val="none" w:color="auto" w:sz="0" w:space="0"/>
          <w:lang w:val="en-US" w:eastAsia="zh-CN" w:bidi="ar"/>
        </w:rPr>
        <w:t>这些复杂的管理需求，会凭空增加不同渠道应用的前台界面与核心流程的融合难度以及软件开发的复杂度。</w:t>
      </w:r>
      <w:r>
        <w:rPr>
          <w:rFonts w:ascii="宋体" w:hAnsi="宋体" w:eastAsia="宋体" w:cs="宋体"/>
          <w:kern w:val="0"/>
          <w:sz w:val="28"/>
          <w:szCs w:val="28"/>
          <w:bdr w:val="none" w:color="auto" w:sz="0" w:space="0"/>
          <w:lang w:val="en-US" w:eastAsia="zh-CN" w:bidi="ar"/>
        </w:rPr>
        <w:br w:type="textWrapping"/>
      </w:r>
      <w:r>
        <w:rPr>
          <w:rFonts w:ascii="宋体" w:hAnsi="宋体" w:eastAsia="宋体" w:cs="宋体"/>
          <w:color w:val="493B3B"/>
          <w:spacing w:val="0"/>
          <w:kern w:val="0"/>
          <w:sz w:val="28"/>
          <w:szCs w:val="28"/>
          <w:bdr w:val="none" w:color="auto" w:sz="0" w:space="0"/>
          <w:lang w:val="en-US" w:eastAsia="zh-CN" w:bidi="ar"/>
        </w:rPr>
        <w:t>在设计流程审核和管理类功能的时候，其实我们可以考虑按角色或岗位进行功能聚合，将一些复杂的管理需求从通用的核心业务链路中剥离，通过特定程序入口嵌入前台App或应用中，专门供后台管理人员使用。</w:t>
      </w:r>
      <w:r>
        <w:rPr>
          <w:rStyle w:val="6"/>
          <w:rFonts w:ascii="宋体" w:hAnsi="宋体" w:eastAsia="宋体" w:cs="宋体"/>
          <w:color w:val="007AAA"/>
          <w:spacing w:val="0"/>
          <w:kern w:val="0"/>
          <w:sz w:val="28"/>
          <w:szCs w:val="28"/>
          <w:bdr w:val="none" w:color="auto" w:sz="0" w:space="0"/>
          <w:lang w:val="en-US" w:eastAsia="zh-CN" w:bidi="ar"/>
        </w:rPr>
        <w:t>而对于中台与后台的数据交互则可以采用事件驱动的异步化的数据最终一致性模式实现数据复制，减轻中台业务压力。</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ascii="宋体" w:hAnsi="宋体" w:eastAsia="宋体" w:cs="宋体"/>
          <w:color w:val="493B3B"/>
          <w:spacing w:val="0"/>
          <w:kern w:val="0"/>
          <w:sz w:val="28"/>
          <w:szCs w:val="28"/>
          <w:bdr w:val="none" w:color="auto" w:sz="0" w:space="0"/>
          <w:lang w:val="en-US" w:eastAsia="zh-CN" w:bidi="ar"/>
        </w:rPr>
      </w:pPr>
      <w:r>
        <w:rPr>
          <w:rFonts w:ascii="宋体" w:hAnsi="宋体" w:eastAsia="宋体" w:cs="宋体"/>
          <w:color w:val="493B3B"/>
          <w:spacing w:val="0"/>
          <w:kern w:val="0"/>
          <w:sz w:val="28"/>
          <w:szCs w:val="28"/>
          <w:bdr w:val="none" w:color="auto" w:sz="0" w:space="0"/>
          <w:lang w:val="en-US" w:eastAsia="zh-CN" w:bidi="ar"/>
        </w:rPr>
        <w:t>当管理需求从前台核心业务链路剥离后，前台应用将会具有更好的通用性，可以更容易地实现各渠道前台界面和流程的融合。前台应用或App就可以无差别地同时面向外部客户和内部销售以及其他业务人员，从而促进传统渠道与互联网渠道业务模型的统一和前台应用的融合。</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ascii="宋体" w:hAnsi="宋体" w:eastAsia="宋体" w:cs="宋体"/>
          <w:color w:val="7F7F7F"/>
          <w:kern w:val="0"/>
          <w:sz w:val="28"/>
          <w:szCs w:val="28"/>
          <w:bdr w:val="none" w:color="auto" w:sz="0" w:space="0"/>
          <w:lang w:val="en-US" w:eastAsia="zh-CN" w:bidi="ar"/>
        </w:rPr>
      </w:pPr>
      <w:r>
        <w:rPr>
          <w:rStyle w:val="6"/>
          <w:rFonts w:ascii="宋体" w:hAnsi="宋体" w:eastAsia="宋体" w:cs="宋体"/>
          <w:color w:val="7F7F7F"/>
          <w:kern w:val="0"/>
          <w:sz w:val="28"/>
          <w:szCs w:val="28"/>
          <w:bdr w:val="none" w:color="auto" w:sz="0" w:space="0"/>
          <w:lang w:val="en-US" w:eastAsia="zh-CN" w:bidi="ar"/>
        </w:rPr>
        <w:t>关于作者：欧创新</w:t>
      </w:r>
      <w:r>
        <w:rPr>
          <w:rFonts w:ascii="宋体" w:hAnsi="宋体" w:eastAsia="宋体" w:cs="宋体"/>
          <w:color w:val="7F7F7F"/>
          <w:kern w:val="0"/>
          <w:sz w:val="28"/>
          <w:szCs w:val="28"/>
          <w:bdr w:val="none" w:color="auto" w:sz="0" w:space="0"/>
          <w:lang w:val="en-US" w:eastAsia="zh-CN" w:bidi="ar"/>
        </w:rPr>
        <w:t>，某大型保险公司架构师，拥有十多年的软件架构设计经验。热衷于DDD、中台和分布式微服务架构设计。在DDD、中台和分布式微服务架构设计方面有深厚的积累，擅长分布式微服务架构设计。</w:t>
      </w:r>
      <w:r>
        <w:rPr>
          <w:rStyle w:val="6"/>
          <w:rFonts w:ascii="宋体" w:hAnsi="宋体" w:eastAsia="宋体" w:cs="宋体"/>
          <w:color w:val="7F7F7F"/>
          <w:kern w:val="0"/>
          <w:sz w:val="28"/>
          <w:szCs w:val="28"/>
          <w:bdr w:val="none" w:color="auto" w:sz="0" w:space="0"/>
          <w:lang w:val="en-US" w:eastAsia="zh-CN" w:bidi="ar"/>
        </w:rPr>
        <w:t>邓頔</w:t>
      </w:r>
      <w:r>
        <w:rPr>
          <w:rFonts w:ascii="宋体" w:hAnsi="宋体" w:eastAsia="宋体" w:cs="宋体"/>
          <w:color w:val="7F7F7F"/>
          <w:kern w:val="0"/>
          <w:sz w:val="28"/>
          <w:szCs w:val="28"/>
          <w:bdr w:val="none" w:color="auto" w:sz="0" w:space="0"/>
          <w:lang w:val="en-US" w:eastAsia="zh-CN" w:bidi="ar"/>
        </w:rPr>
        <w:t>，某大型保险公司高级工程师，全国青年岗位能手。致力于基于DDD的企业级中台微服务架构改造实践，精通前端开发相关技术栈，拥有丰富的企业级微前端实战经验。</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ascii="微软雅黑" w:hAnsi="微软雅黑" w:eastAsia="微软雅黑" w:cs="微软雅黑"/>
          <w:color w:val="7F7F7F"/>
          <w:kern w:val="0"/>
          <w:sz w:val="28"/>
          <w:szCs w:val="28"/>
          <w:bdr w:val="none" w:color="auto" w:sz="0" w:space="0"/>
          <w:shd w:val="clear" w:fill="FFFFFF"/>
          <w:lang w:val="en-US" w:eastAsia="zh-CN" w:bidi="ar"/>
        </w:rPr>
        <w:t>本文摘编自</w:t>
      </w:r>
      <w:r>
        <w:rPr>
          <w:rFonts w:hint="eastAsia" w:ascii="微软雅黑" w:hAnsi="微软雅黑" w:eastAsia="微软雅黑" w:cs="微软雅黑"/>
          <w:color w:val="7F7F7F"/>
          <w:kern w:val="0"/>
          <w:sz w:val="28"/>
          <w:szCs w:val="28"/>
          <w:bdr w:val="none" w:color="auto" w:sz="0" w:space="0"/>
          <w:shd w:val="clear" w:fill="FFFFFF"/>
          <w:lang w:val="en-US" w:eastAsia="zh-CN" w:bidi="ar"/>
        </w:rPr>
        <w:t>《中台架构与实现：基于DDD和微服务》，经出版方授权发布。</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961D8C"/>
    <w:multiLevelType w:val="multilevel"/>
    <w:tmpl w:val="FE961D8C"/>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1917312C"/>
    <w:multiLevelType w:val="multilevel"/>
    <w:tmpl w:val="1917312C"/>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4F916919"/>
    <w:multiLevelType w:val="multilevel"/>
    <w:tmpl w:val="4F916919"/>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5B51F5E7"/>
    <w:multiLevelType w:val="singleLevel"/>
    <w:tmpl w:val="5B51F5E7"/>
    <w:lvl w:ilvl="0" w:tentative="0">
      <w:start w:val="1"/>
      <w:numFmt w:val="decimal"/>
      <w:suff w:val="space"/>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BC7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5.png"/><Relationship Id="rId6" Type="http://schemas.openxmlformats.org/officeDocument/2006/relationships/image" Target="media/image3.png"/><Relationship Id="rId5" Type="http://schemas.openxmlformats.org/officeDocument/2006/relationships/image" Target="../NUL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2020-11-19T08:36:14Z</dcterms:created>
  <dc:creator>Administrator</dc:creator>
  <cp:lastModifiedBy>曹争鸣</cp:lastModifiedBy>
  <dcterms:modified xsi:type="dcterms:W3CDTF">2020-11-19T08:41:58Z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