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D2" w:rsidRPr="004E69D2" w:rsidRDefault="004E69D2" w:rsidP="004E69D2">
      <w:pPr>
        <w:widowControl/>
        <w:shd w:val="clear" w:color="auto" w:fill="FFFFFF"/>
        <w:spacing w:after="210"/>
        <w:jc w:val="center"/>
        <w:outlineLvl w:val="1"/>
        <w:rPr>
          <w:rFonts w:ascii="Microsoft YaHei UI" w:eastAsia="Microsoft YaHei UI" w:hAnsi="Microsoft YaHei UI" w:cs="宋体"/>
          <w:b/>
          <w:bCs/>
          <w:color w:val="333333"/>
          <w:spacing w:val="8"/>
          <w:kern w:val="0"/>
          <w:sz w:val="33"/>
          <w:szCs w:val="33"/>
        </w:rPr>
      </w:pPr>
      <w:bookmarkStart w:id="0" w:name="_GoBack"/>
      <w:r w:rsidRPr="004E69D2">
        <w:rPr>
          <w:rFonts w:ascii="Microsoft YaHei UI" w:eastAsia="Microsoft YaHei UI" w:hAnsi="Microsoft YaHei UI" w:cs="宋体" w:hint="eastAsia"/>
          <w:b/>
          <w:bCs/>
          <w:color w:val="333333"/>
          <w:spacing w:val="8"/>
          <w:kern w:val="0"/>
          <w:sz w:val="33"/>
          <w:szCs w:val="33"/>
        </w:rPr>
        <w:t>科技型中小企业认定申请条件与办理流程</w:t>
      </w:r>
    </w:p>
    <w:bookmarkEnd w:id="0"/>
    <w:p w:rsidR="004E69D2" w:rsidRPr="004E69D2" w:rsidRDefault="004E69D2" w:rsidP="004E69D2">
      <w:pPr>
        <w:widowControl/>
        <w:spacing w:line="360" w:lineRule="auto"/>
        <w:jc w:val="left"/>
        <w:rPr>
          <w:rFonts w:ascii="微软雅黑" w:eastAsia="微软雅黑" w:hAnsi="微软雅黑" w:cs="宋体" w:hint="eastAsia"/>
          <w:b/>
          <w:bCs/>
          <w:kern w:val="0"/>
          <w:sz w:val="28"/>
          <w:szCs w:val="28"/>
        </w:rPr>
      </w:pPr>
    </w:p>
    <w:p w:rsidR="004E69D2" w:rsidRPr="004E69D2" w:rsidRDefault="004E69D2" w:rsidP="004E69D2">
      <w:pPr>
        <w:widowControl/>
        <w:spacing w:line="360" w:lineRule="auto"/>
        <w:ind w:firstLineChars="200" w:firstLine="560"/>
        <w:jc w:val="left"/>
        <w:rPr>
          <w:rFonts w:ascii="微软雅黑" w:eastAsia="微软雅黑" w:hAnsi="微软雅黑" w:cs="宋体"/>
          <w:b/>
          <w:bCs/>
          <w:kern w:val="0"/>
          <w:sz w:val="28"/>
          <w:szCs w:val="28"/>
        </w:rPr>
      </w:pPr>
      <w:r w:rsidRPr="004E69D2">
        <w:rPr>
          <w:rFonts w:ascii="微软雅黑" w:eastAsia="微软雅黑" w:hAnsi="微软雅黑" w:cs="宋体" w:hint="eastAsia"/>
          <w:b/>
          <w:bCs/>
          <w:kern w:val="0"/>
          <w:sz w:val="28"/>
          <w:szCs w:val="28"/>
        </w:rPr>
        <w:t>本期小编给大家整理了科技型中小企业认定的申请条件与办理流程，希望对各单位的申报工作带来帮助。</w:t>
      </w:r>
    </w:p>
    <w:p w:rsidR="004E69D2" w:rsidRPr="004E69D2" w:rsidRDefault="004E69D2" w:rsidP="004E69D2">
      <w:pPr>
        <w:widowControl/>
        <w:spacing w:line="360" w:lineRule="auto"/>
        <w:ind w:firstLineChars="200" w:firstLine="620"/>
        <w:jc w:val="left"/>
        <w:rPr>
          <w:rFonts w:ascii="微软雅黑" w:eastAsia="微软雅黑" w:hAnsi="微软雅黑" w:cs="宋体" w:hint="eastAsia"/>
          <w:kern w:val="0"/>
          <w:sz w:val="28"/>
          <w:szCs w:val="28"/>
        </w:rPr>
      </w:pPr>
      <w:r w:rsidRPr="004E69D2">
        <w:rPr>
          <w:rFonts w:ascii="微软雅黑" w:eastAsia="微软雅黑" w:hAnsi="微软雅黑" w:cs="宋体"/>
          <w:b/>
          <w:bCs/>
          <w:spacing w:val="15"/>
          <w:kern w:val="0"/>
          <w:sz w:val="28"/>
          <w:szCs w:val="28"/>
          <w:bdr w:val="none" w:sz="0" w:space="0" w:color="auto" w:frame="1"/>
        </w:rPr>
        <w:t>申请条件</w:t>
      </w:r>
    </w:p>
    <w:p w:rsidR="004E69D2" w:rsidRPr="004E69D2" w:rsidRDefault="004E69D2" w:rsidP="004E69D2">
      <w:pPr>
        <w:widowControl/>
        <w:spacing w:line="360" w:lineRule="auto"/>
        <w:ind w:firstLineChars="200" w:firstLine="560"/>
        <w:jc w:val="left"/>
        <w:rPr>
          <w:rFonts w:ascii="微软雅黑" w:eastAsia="微软雅黑" w:hAnsi="微软雅黑" w:cs="宋体" w:hint="eastAsia"/>
          <w:kern w:val="0"/>
          <w:sz w:val="28"/>
          <w:szCs w:val="28"/>
        </w:rPr>
      </w:pPr>
      <w:r w:rsidRPr="004E69D2">
        <w:rPr>
          <w:rFonts w:ascii="微软雅黑" w:eastAsia="微软雅黑" w:hAnsi="微软雅黑" w:cs="宋体"/>
          <w:b/>
          <w:bCs/>
          <w:kern w:val="0"/>
          <w:sz w:val="28"/>
          <w:szCs w:val="28"/>
        </w:rPr>
        <w:t>（一）在中国境内（不包括港、澳、台地区）注册的居民企业</w:t>
      </w:r>
    </w:p>
    <w:p w:rsidR="004E69D2" w:rsidRPr="004E69D2" w:rsidRDefault="004E69D2" w:rsidP="004E69D2">
      <w:pPr>
        <w:widowControl/>
        <w:spacing w:line="360" w:lineRule="auto"/>
        <w:ind w:firstLineChars="200" w:firstLine="560"/>
        <w:jc w:val="left"/>
        <w:rPr>
          <w:rFonts w:ascii="微软雅黑" w:eastAsia="微软雅黑" w:hAnsi="微软雅黑" w:cs="宋体" w:hint="eastAsia"/>
          <w:kern w:val="0"/>
          <w:sz w:val="28"/>
          <w:szCs w:val="28"/>
        </w:rPr>
      </w:pPr>
      <w:r w:rsidRPr="004E69D2">
        <w:rPr>
          <w:rFonts w:ascii="微软雅黑" w:eastAsia="微软雅黑" w:hAnsi="微软雅黑" w:cs="宋体"/>
          <w:b/>
          <w:bCs/>
          <w:kern w:val="0"/>
          <w:sz w:val="28"/>
          <w:szCs w:val="28"/>
        </w:rPr>
        <w:t>（二）职工总数不超过500人、年销售收入不超过2亿元、资产总额不超过2亿元</w:t>
      </w:r>
    </w:p>
    <w:p w:rsidR="004E69D2" w:rsidRPr="004E69D2" w:rsidRDefault="004E69D2" w:rsidP="004E69D2">
      <w:pPr>
        <w:widowControl/>
        <w:spacing w:line="360" w:lineRule="auto"/>
        <w:ind w:firstLineChars="200" w:firstLine="560"/>
        <w:jc w:val="left"/>
        <w:rPr>
          <w:rFonts w:ascii="微软雅黑" w:eastAsia="微软雅黑" w:hAnsi="微软雅黑" w:cs="宋体" w:hint="eastAsia"/>
          <w:kern w:val="0"/>
          <w:sz w:val="28"/>
          <w:szCs w:val="28"/>
        </w:rPr>
      </w:pPr>
      <w:r w:rsidRPr="004E69D2">
        <w:rPr>
          <w:rFonts w:ascii="微软雅黑" w:eastAsia="微软雅黑" w:hAnsi="微软雅黑" w:cs="宋体"/>
          <w:b/>
          <w:bCs/>
          <w:kern w:val="0"/>
          <w:sz w:val="28"/>
          <w:szCs w:val="28"/>
        </w:rPr>
        <w:t>（三）企业提供的产品和服务不属于国家规定的禁止、限制和淘汰类</w:t>
      </w:r>
    </w:p>
    <w:p w:rsidR="004E69D2" w:rsidRPr="004E69D2" w:rsidRDefault="004E69D2" w:rsidP="004E69D2">
      <w:pPr>
        <w:widowControl/>
        <w:spacing w:line="360" w:lineRule="auto"/>
        <w:ind w:firstLineChars="200" w:firstLine="560"/>
        <w:jc w:val="left"/>
        <w:rPr>
          <w:rFonts w:ascii="微软雅黑" w:eastAsia="微软雅黑" w:hAnsi="微软雅黑" w:cs="宋体" w:hint="eastAsia"/>
          <w:kern w:val="0"/>
          <w:sz w:val="28"/>
          <w:szCs w:val="28"/>
        </w:rPr>
      </w:pPr>
      <w:r w:rsidRPr="004E69D2">
        <w:rPr>
          <w:rFonts w:ascii="微软雅黑" w:eastAsia="微软雅黑" w:hAnsi="微软雅黑" w:cs="宋体"/>
          <w:b/>
          <w:bCs/>
          <w:kern w:val="0"/>
          <w:sz w:val="28"/>
          <w:szCs w:val="28"/>
        </w:rPr>
        <w:t>（四）企业在填报上一年及当年内未发生重大安全、重大质量事故和严重环境违法、科研严重失信行为，且企业未列入经营异常名录和严重违法失信企业名单</w:t>
      </w:r>
    </w:p>
    <w:p w:rsidR="004E69D2" w:rsidRPr="004E69D2" w:rsidRDefault="004E69D2" w:rsidP="004E69D2">
      <w:pPr>
        <w:widowControl/>
        <w:spacing w:line="360" w:lineRule="auto"/>
        <w:ind w:firstLineChars="200" w:firstLine="560"/>
        <w:jc w:val="left"/>
        <w:rPr>
          <w:rFonts w:ascii="微软雅黑" w:eastAsia="微软雅黑" w:hAnsi="微软雅黑" w:cs="宋体" w:hint="eastAsia"/>
          <w:kern w:val="0"/>
          <w:sz w:val="28"/>
          <w:szCs w:val="28"/>
        </w:rPr>
      </w:pPr>
      <w:r w:rsidRPr="004E69D2">
        <w:rPr>
          <w:rFonts w:ascii="微软雅黑" w:eastAsia="微软雅黑" w:hAnsi="微软雅黑" w:cs="宋体"/>
          <w:b/>
          <w:bCs/>
          <w:kern w:val="0"/>
          <w:sz w:val="28"/>
          <w:szCs w:val="28"/>
        </w:rPr>
        <w:t>（五）企业根据科技型中小企业评价指标进行综合评价所得分值不低于</w:t>
      </w:r>
      <w:r w:rsidRPr="004E69D2">
        <w:rPr>
          <w:rFonts w:ascii="微软雅黑" w:eastAsia="微软雅黑" w:hAnsi="微软雅黑" w:cs="宋体"/>
          <w:b/>
          <w:bCs/>
          <w:color w:val="7B0C00"/>
          <w:kern w:val="0"/>
          <w:sz w:val="28"/>
          <w:szCs w:val="28"/>
        </w:rPr>
        <w:t>60分</w:t>
      </w:r>
      <w:r w:rsidRPr="004E69D2">
        <w:rPr>
          <w:rFonts w:ascii="微软雅黑" w:eastAsia="微软雅黑" w:hAnsi="微软雅黑" w:cs="宋体"/>
          <w:b/>
          <w:bCs/>
          <w:kern w:val="0"/>
          <w:sz w:val="28"/>
          <w:szCs w:val="28"/>
        </w:rPr>
        <w:t>，且科技人员指标得分</w:t>
      </w:r>
      <w:r w:rsidRPr="004E69D2">
        <w:rPr>
          <w:rFonts w:ascii="微软雅黑" w:eastAsia="微软雅黑" w:hAnsi="微软雅黑" w:cs="宋体"/>
          <w:b/>
          <w:bCs/>
          <w:color w:val="7B0C00"/>
          <w:kern w:val="0"/>
          <w:sz w:val="28"/>
          <w:szCs w:val="28"/>
        </w:rPr>
        <w:t>不得为0分</w:t>
      </w:r>
    </w:p>
    <w:p w:rsidR="004E69D2" w:rsidRPr="004E69D2" w:rsidRDefault="004E69D2" w:rsidP="004E69D2">
      <w:pPr>
        <w:widowControl/>
        <w:spacing w:line="360" w:lineRule="auto"/>
        <w:ind w:firstLineChars="200" w:firstLine="560"/>
        <w:jc w:val="left"/>
        <w:rPr>
          <w:rFonts w:ascii="微软雅黑" w:eastAsia="微软雅黑" w:hAnsi="微软雅黑" w:cs="宋体"/>
          <w:kern w:val="0"/>
          <w:sz w:val="28"/>
          <w:szCs w:val="28"/>
        </w:rPr>
      </w:pPr>
      <w:r w:rsidRPr="004E69D2">
        <w:rPr>
          <w:rFonts w:ascii="微软雅黑" w:eastAsia="微软雅黑" w:hAnsi="微软雅黑" w:cs="Arial"/>
          <w:b/>
          <w:bCs/>
          <w:kern w:val="0"/>
          <w:sz w:val="28"/>
          <w:szCs w:val="28"/>
        </w:rPr>
        <w:t>（六）符合第（一）～（四）项条件的企业，若同时符合下列条件中的一项，则可直接确认符合科技型中小企业条件：</w:t>
      </w:r>
    </w:p>
    <w:p w:rsidR="004E69D2" w:rsidRPr="004E69D2" w:rsidRDefault="004E69D2" w:rsidP="004E69D2">
      <w:pPr>
        <w:widowControl/>
        <w:spacing w:line="360" w:lineRule="auto"/>
        <w:ind w:firstLineChars="200" w:firstLine="560"/>
        <w:jc w:val="left"/>
        <w:rPr>
          <w:rFonts w:ascii="微软雅黑" w:eastAsia="微软雅黑" w:hAnsi="微软雅黑" w:cs="宋体"/>
          <w:kern w:val="0"/>
          <w:sz w:val="28"/>
          <w:szCs w:val="28"/>
        </w:rPr>
      </w:pPr>
      <w:r w:rsidRPr="004E69D2">
        <w:rPr>
          <w:rFonts w:ascii="微软雅黑" w:eastAsia="微软雅黑" w:hAnsi="微软雅黑" w:cs="Arial"/>
          <w:b/>
          <w:bCs/>
          <w:kern w:val="0"/>
          <w:sz w:val="28"/>
          <w:szCs w:val="28"/>
        </w:rPr>
        <w:t>1.企业拥有有效期内高新技术企业资格证书；</w:t>
      </w:r>
    </w:p>
    <w:p w:rsidR="004E69D2" w:rsidRPr="004E69D2" w:rsidRDefault="004E69D2" w:rsidP="004E69D2">
      <w:pPr>
        <w:widowControl/>
        <w:spacing w:line="360" w:lineRule="auto"/>
        <w:ind w:firstLineChars="200" w:firstLine="560"/>
        <w:jc w:val="left"/>
        <w:rPr>
          <w:rFonts w:ascii="微软雅黑" w:eastAsia="微软雅黑" w:hAnsi="微软雅黑" w:cs="宋体"/>
          <w:kern w:val="0"/>
          <w:sz w:val="28"/>
          <w:szCs w:val="28"/>
        </w:rPr>
      </w:pPr>
      <w:r w:rsidRPr="004E69D2">
        <w:rPr>
          <w:rFonts w:ascii="微软雅黑" w:eastAsia="微软雅黑" w:hAnsi="微软雅黑" w:cs="Arial"/>
          <w:b/>
          <w:bCs/>
          <w:kern w:val="0"/>
          <w:sz w:val="28"/>
          <w:szCs w:val="28"/>
        </w:rPr>
        <w:t>2.企业近五年内获得过国家级科技奖励；</w:t>
      </w:r>
    </w:p>
    <w:p w:rsidR="004E69D2" w:rsidRPr="004E69D2" w:rsidRDefault="004E69D2" w:rsidP="004E69D2">
      <w:pPr>
        <w:widowControl/>
        <w:spacing w:line="360" w:lineRule="auto"/>
        <w:ind w:firstLineChars="200" w:firstLine="560"/>
        <w:jc w:val="left"/>
        <w:rPr>
          <w:rFonts w:ascii="微软雅黑" w:eastAsia="微软雅黑" w:hAnsi="微软雅黑" w:cs="宋体"/>
          <w:kern w:val="0"/>
          <w:sz w:val="28"/>
          <w:szCs w:val="28"/>
        </w:rPr>
      </w:pPr>
      <w:r w:rsidRPr="004E69D2">
        <w:rPr>
          <w:rFonts w:ascii="微软雅黑" w:eastAsia="微软雅黑" w:hAnsi="微软雅黑" w:cs="Arial"/>
          <w:b/>
          <w:bCs/>
          <w:kern w:val="0"/>
          <w:sz w:val="28"/>
          <w:szCs w:val="28"/>
        </w:rPr>
        <w:t>3.企业拥有经认定的省部级以上研发机构；</w:t>
      </w:r>
    </w:p>
    <w:p w:rsidR="004E69D2" w:rsidRPr="004E69D2" w:rsidRDefault="004E69D2" w:rsidP="004E69D2">
      <w:pPr>
        <w:widowControl/>
        <w:spacing w:line="360" w:lineRule="auto"/>
        <w:ind w:firstLineChars="200" w:firstLine="560"/>
        <w:jc w:val="left"/>
        <w:rPr>
          <w:rFonts w:ascii="微软雅黑" w:eastAsia="微软雅黑" w:hAnsi="微软雅黑" w:cs="宋体"/>
          <w:kern w:val="0"/>
          <w:sz w:val="28"/>
          <w:szCs w:val="28"/>
        </w:rPr>
      </w:pPr>
      <w:r w:rsidRPr="004E69D2">
        <w:rPr>
          <w:rFonts w:ascii="微软雅黑" w:eastAsia="微软雅黑" w:hAnsi="微软雅黑" w:cs="Arial"/>
          <w:b/>
          <w:bCs/>
          <w:kern w:val="0"/>
          <w:sz w:val="28"/>
          <w:szCs w:val="28"/>
        </w:rPr>
        <w:t>4.企业近五年内主导制定过国际标准、国家标准或行业标准。</w:t>
      </w:r>
    </w:p>
    <w:p w:rsidR="004E69D2" w:rsidRPr="004E69D2" w:rsidRDefault="004E69D2" w:rsidP="004E69D2">
      <w:pPr>
        <w:widowControl/>
        <w:spacing w:line="360" w:lineRule="auto"/>
        <w:jc w:val="left"/>
        <w:rPr>
          <w:rFonts w:ascii="微软雅黑" w:eastAsia="微软雅黑" w:hAnsi="微软雅黑" w:cs="Arial"/>
          <w:b/>
          <w:bCs/>
          <w:kern w:val="0"/>
          <w:sz w:val="28"/>
          <w:szCs w:val="28"/>
        </w:rPr>
      </w:pPr>
    </w:p>
    <w:p w:rsidR="004E69D2" w:rsidRPr="004E69D2" w:rsidRDefault="004E69D2" w:rsidP="004E69D2">
      <w:pPr>
        <w:widowControl/>
        <w:spacing w:line="360" w:lineRule="auto"/>
        <w:jc w:val="center"/>
        <w:rPr>
          <w:rFonts w:ascii="微软雅黑" w:eastAsia="微软雅黑" w:hAnsi="微软雅黑" w:cs="Arial" w:hint="eastAsia"/>
          <w:b/>
          <w:bCs/>
          <w:kern w:val="0"/>
          <w:sz w:val="28"/>
          <w:szCs w:val="28"/>
        </w:rPr>
      </w:pPr>
      <w:r w:rsidRPr="004E69D2">
        <w:rPr>
          <w:rFonts w:ascii="微软雅黑" w:eastAsia="微软雅黑" w:hAnsi="微软雅黑" w:cs="Arial"/>
          <w:b/>
          <w:bCs/>
          <w:kern w:val="0"/>
          <w:sz w:val="28"/>
          <w:szCs w:val="28"/>
        </w:rPr>
        <w:lastRenderedPageBreak/>
        <w:t>办理流程</w:t>
      </w:r>
    </w:p>
    <w:p w:rsidR="004E69D2" w:rsidRPr="004E69D2" w:rsidRDefault="004E69D2" w:rsidP="004E69D2">
      <w:pPr>
        <w:widowControl/>
        <w:spacing w:line="360" w:lineRule="auto"/>
        <w:ind w:firstLineChars="200" w:firstLine="560"/>
        <w:jc w:val="left"/>
        <w:rPr>
          <w:rFonts w:ascii="微软雅黑" w:eastAsia="微软雅黑" w:hAnsi="微软雅黑" w:cs="Arial"/>
          <w:b/>
          <w:bCs/>
          <w:kern w:val="0"/>
          <w:sz w:val="28"/>
          <w:szCs w:val="28"/>
        </w:rPr>
      </w:pPr>
      <w:r w:rsidRPr="004E69D2">
        <w:rPr>
          <w:rFonts w:ascii="微软雅黑" w:eastAsia="微软雅黑" w:hAnsi="微软雅黑" w:cs="Arial"/>
          <w:b/>
          <w:bCs/>
          <w:kern w:val="0"/>
          <w:sz w:val="28"/>
          <w:szCs w:val="28"/>
        </w:rPr>
        <w:t>（一）企业自主评价</w:t>
      </w:r>
    </w:p>
    <w:p w:rsidR="004E69D2" w:rsidRPr="004E69D2" w:rsidRDefault="004E69D2" w:rsidP="004E69D2">
      <w:pPr>
        <w:widowControl/>
        <w:spacing w:line="360" w:lineRule="auto"/>
        <w:ind w:firstLineChars="200" w:firstLine="560"/>
        <w:jc w:val="left"/>
        <w:rPr>
          <w:rFonts w:ascii="微软雅黑" w:eastAsia="微软雅黑" w:hAnsi="微软雅黑" w:cs="Arial" w:hint="eastAsia"/>
          <w:b/>
          <w:bCs/>
          <w:kern w:val="0"/>
          <w:sz w:val="28"/>
          <w:szCs w:val="28"/>
        </w:rPr>
      </w:pPr>
      <w:r w:rsidRPr="004E69D2">
        <w:rPr>
          <w:rFonts w:ascii="微软雅黑" w:eastAsia="微软雅黑" w:hAnsi="微软雅黑" w:cs="Arial"/>
          <w:b/>
          <w:bCs/>
          <w:kern w:val="0"/>
          <w:sz w:val="28"/>
          <w:szCs w:val="28"/>
        </w:rPr>
        <w:t>1.信息填报。注册成功的企业可进入“评价工作系统”，按要求在线填报《科技型中小企业信息表》（以下简称《信息表》）及上</w:t>
      </w:r>
      <w:proofErr w:type="gramStart"/>
      <w:r w:rsidRPr="004E69D2">
        <w:rPr>
          <w:rFonts w:ascii="微软雅黑" w:eastAsia="微软雅黑" w:hAnsi="微软雅黑" w:cs="Arial"/>
          <w:b/>
          <w:bCs/>
          <w:kern w:val="0"/>
          <w:sz w:val="28"/>
          <w:szCs w:val="28"/>
        </w:rPr>
        <w:t>传相关</w:t>
      </w:r>
      <w:proofErr w:type="gramEnd"/>
      <w:r w:rsidRPr="004E69D2">
        <w:rPr>
          <w:rFonts w:ascii="微软雅黑" w:eastAsia="微软雅黑" w:hAnsi="微软雅黑" w:cs="Arial"/>
          <w:b/>
          <w:bCs/>
          <w:kern w:val="0"/>
          <w:sz w:val="28"/>
          <w:szCs w:val="28"/>
        </w:rPr>
        <w:t>证明文件。企业填报信息及上传文件不得涉及国家保密信息。</w:t>
      </w:r>
      <w:r w:rsidRPr="004E69D2">
        <w:rPr>
          <w:rFonts w:ascii="微软雅黑" w:eastAsia="微软雅黑" w:hAnsi="微软雅黑" w:cs="Arial"/>
          <w:b/>
          <w:bCs/>
          <w:kern w:val="0"/>
          <w:sz w:val="28"/>
          <w:szCs w:val="28"/>
        </w:rPr>
        <w:br/>
        <w:t>        2.企业自评。企业填报信息和证明文件齐全且自评结果符合科技型中小企业条件的企业可提交《信息表》，并应同时上传有法定代表人签名和加盖企业公章的《信息表》首页原件。企业对所填报信息和上传文件的准确、真实、合法、有效性承担有关法律责任。</w:t>
      </w:r>
    </w:p>
    <w:p w:rsidR="004E69D2" w:rsidRPr="004E69D2" w:rsidRDefault="004E69D2" w:rsidP="004E69D2">
      <w:pPr>
        <w:widowControl/>
        <w:spacing w:line="360" w:lineRule="auto"/>
        <w:ind w:firstLineChars="200" w:firstLine="560"/>
        <w:jc w:val="left"/>
        <w:rPr>
          <w:rFonts w:ascii="微软雅黑" w:eastAsia="微软雅黑" w:hAnsi="微软雅黑" w:cs="Arial"/>
          <w:b/>
          <w:bCs/>
          <w:kern w:val="0"/>
          <w:sz w:val="28"/>
          <w:szCs w:val="28"/>
        </w:rPr>
      </w:pPr>
      <w:r w:rsidRPr="004E69D2">
        <w:rPr>
          <w:rFonts w:ascii="微软雅黑" w:eastAsia="微软雅黑" w:hAnsi="微软雅黑" w:cs="Arial"/>
          <w:b/>
          <w:bCs/>
          <w:kern w:val="0"/>
          <w:sz w:val="28"/>
          <w:szCs w:val="28"/>
        </w:rPr>
        <w:t>（二）形式审查</w:t>
      </w:r>
    </w:p>
    <w:p w:rsidR="004E69D2" w:rsidRPr="004E69D2" w:rsidRDefault="004E69D2" w:rsidP="004E69D2">
      <w:pPr>
        <w:widowControl/>
        <w:spacing w:line="360" w:lineRule="auto"/>
        <w:ind w:firstLineChars="200" w:firstLine="560"/>
        <w:jc w:val="left"/>
        <w:rPr>
          <w:rFonts w:ascii="微软雅黑" w:eastAsia="微软雅黑" w:hAnsi="微软雅黑" w:cs="Arial" w:hint="eastAsia"/>
          <w:b/>
          <w:bCs/>
          <w:kern w:val="0"/>
          <w:sz w:val="28"/>
          <w:szCs w:val="28"/>
        </w:rPr>
      </w:pPr>
      <w:r w:rsidRPr="004E69D2">
        <w:rPr>
          <w:rFonts w:ascii="微软雅黑" w:eastAsia="微软雅黑" w:hAnsi="微软雅黑" w:cs="Arial"/>
          <w:b/>
          <w:bCs/>
          <w:kern w:val="0"/>
          <w:sz w:val="28"/>
          <w:szCs w:val="28"/>
        </w:rPr>
        <w:t>评价工作机构应通过“评价工作系统”对企业提交的《信息表》及相关附件进行形式审查。《审核表》包括以下内容：</w:t>
      </w:r>
      <w:r w:rsidRPr="004E69D2">
        <w:rPr>
          <w:rFonts w:ascii="微软雅黑" w:eastAsia="微软雅黑" w:hAnsi="微软雅黑" w:cs="Arial"/>
          <w:b/>
          <w:bCs/>
          <w:kern w:val="0"/>
          <w:sz w:val="28"/>
          <w:szCs w:val="28"/>
        </w:rPr>
        <w:br/>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 xml:space="preserve"> </w:t>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1.《信息表》是否完整；</w:t>
      </w:r>
      <w:r w:rsidRPr="004E69D2">
        <w:rPr>
          <w:rFonts w:ascii="微软雅黑" w:eastAsia="微软雅黑" w:hAnsi="微软雅黑" w:cs="Arial"/>
          <w:b/>
          <w:bCs/>
          <w:kern w:val="0"/>
          <w:sz w:val="28"/>
          <w:szCs w:val="28"/>
        </w:rPr>
        <w:br/>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 xml:space="preserve"> </w:t>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2.《信息表》中信息与相关证明文档是否一致；</w:t>
      </w:r>
      <w:r w:rsidRPr="004E69D2">
        <w:rPr>
          <w:rFonts w:ascii="微软雅黑" w:eastAsia="微软雅黑" w:hAnsi="微软雅黑" w:cs="Arial"/>
          <w:b/>
          <w:bCs/>
          <w:kern w:val="0"/>
          <w:sz w:val="28"/>
          <w:szCs w:val="28"/>
        </w:rPr>
        <w:br/>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 xml:space="preserve"> </w:t>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3.《信息表》首页是否加盖企业公章；</w:t>
      </w:r>
      <w:r w:rsidRPr="004E69D2">
        <w:rPr>
          <w:rFonts w:ascii="微软雅黑" w:eastAsia="微软雅黑" w:hAnsi="微软雅黑" w:cs="Arial"/>
          <w:b/>
          <w:bCs/>
          <w:kern w:val="0"/>
          <w:sz w:val="28"/>
          <w:szCs w:val="28"/>
        </w:rPr>
        <w:br/>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 xml:space="preserve"> </w:t>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 </w:t>
      </w:r>
      <w:r w:rsidRPr="004E69D2">
        <w:rPr>
          <w:rFonts w:ascii="微软雅黑" w:eastAsia="微软雅黑" w:hAnsi="微软雅黑" w:cs="Arial"/>
          <w:b/>
          <w:bCs/>
          <w:kern w:val="0"/>
          <w:sz w:val="28"/>
          <w:szCs w:val="28"/>
        </w:rPr>
        <w:t>4.《信息表》其他问题说明（如果有，请评价工作机构填写具体内容）。</w:t>
      </w:r>
      <w:r w:rsidRPr="004E69D2">
        <w:rPr>
          <w:rFonts w:ascii="微软雅黑" w:eastAsia="微软雅黑" w:hAnsi="微软雅黑" w:cs="Arial"/>
          <w:b/>
          <w:bCs/>
          <w:kern w:val="0"/>
          <w:sz w:val="28"/>
          <w:szCs w:val="28"/>
        </w:rPr>
        <w:br/>
        <w:t>上述内容有一项不合格，信息审核不通过。信息审核通过的，系统提交至省级科技管理部门。信息审核未通过的，系统通知企业法定</w:t>
      </w:r>
      <w:r w:rsidRPr="004E69D2">
        <w:rPr>
          <w:rFonts w:ascii="微软雅黑" w:eastAsia="微软雅黑" w:hAnsi="微软雅黑" w:cs="Arial"/>
          <w:b/>
          <w:bCs/>
          <w:kern w:val="0"/>
          <w:sz w:val="28"/>
          <w:szCs w:val="28"/>
        </w:rPr>
        <w:lastRenderedPageBreak/>
        <w:t>代表人和联系人进行补正。企业补正后再次提交《信息表》的，视同第一次填报。</w:t>
      </w:r>
    </w:p>
    <w:p w:rsidR="004E69D2" w:rsidRPr="004E69D2" w:rsidRDefault="004E69D2" w:rsidP="004E69D2">
      <w:pPr>
        <w:widowControl/>
        <w:spacing w:line="360" w:lineRule="auto"/>
        <w:ind w:firstLineChars="200" w:firstLine="560"/>
        <w:jc w:val="left"/>
        <w:rPr>
          <w:rFonts w:ascii="微软雅黑" w:eastAsia="微软雅黑" w:hAnsi="微软雅黑" w:cs="Arial"/>
          <w:b/>
          <w:bCs/>
          <w:kern w:val="0"/>
          <w:sz w:val="28"/>
          <w:szCs w:val="28"/>
        </w:rPr>
      </w:pPr>
      <w:r w:rsidRPr="004E69D2">
        <w:rPr>
          <w:rFonts w:ascii="微软雅黑" w:eastAsia="微软雅黑" w:hAnsi="微软雅黑" w:cs="Arial"/>
          <w:b/>
          <w:bCs/>
          <w:kern w:val="0"/>
          <w:sz w:val="28"/>
          <w:szCs w:val="28"/>
        </w:rPr>
        <w:t>（三）名单公示</w:t>
      </w:r>
    </w:p>
    <w:p w:rsidR="004E69D2" w:rsidRPr="004E69D2" w:rsidRDefault="004E69D2" w:rsidP="004E69D2">
      <w:pPr>
        <w:widowControl/>
        <w:spacing w:line="360" w:lineRule="auto"/>
        <w:ind w:firstLineChars="200" w:firstLine="560"/>
        <w:jc w:val="left"/>
        <w:rPr>
          <w:rFonts w:ascii="微软雅黑" w:eastAsia="微软雅黑" w:hAnsi="微软雅黑" w:cs="Arial" w:hint="eastAsia"/>
          <w:b/>
          <w:bCs/>
          <w:kern w:val="0"/>
          <w:sz w:val="28"/>
          <w:szCs w:val="28"/>
        </w:rPr>
      </w:pPr>
      <w:r w:rsidRPr="004E69D2">
        <w:rPr>
          <w:rFonts w:ascii="微软雅黑" w:eastAsia="微软雅黑" w:hAnsi="微软雅黑" w:cs="Arial"/>
          <w:b/>
          <w:bCs/>
          <w:kern w:val="0"/>
          <w:sz w:val="28"/>
          <w:szCs w:val="28"/>
        </w:rPr>
        <w:t>省级科技管理部门对信息审核通过的《信息表》进行汇总，发现不符合要求的，退回评价工作机构。省级科技管理部门汇总拟入库企业名单，按批次生成公示文件，在服务平台上公示10个工作日。</w:t>
      </w:r>
    </w:p>
    <w:p w:rsidR="004E69D2" w:rsidRPr="004E69D2" w:rsidRDefault="004E69D2" w:rsidP="004E69D2">
      <w:pPr>
        <w:widowControl/>
        <w:spacing w:line="360" w:lineRule="auto"/>
        <w:ind w:firstLineChars="200" w:firstLine="560"/>
        <w:jc w:val="left"/>
        <w:rPr>
          <w:rFonts w:ascii="微软雅黑" w:eastAsia="微软雅黑" w:hAnsi="微软雅黑" w:cs="Arial"/>
          <w:b/>
          <w:bCs/>
          <w:kern w:val="0"/>
          <w:sz w:val="28"/>
          <w:szCs w:val="28"/>
        </w:rPr>
      </w:pPr>
      <w:r w:rsidRPr="004E69D2">
        <w:rPr>
          <w:rFonts w:ascii="微软雅黑" w:eastAsia="微软雅黑" w:hAnsi="微软雅黑" w:cs="Arial"/>
          <w:b/>
          <w:bCs/>
          <w:kern w:val="0"/>
          <w:sz w:val="28"/>
          <w:szCs w:val="28"/>
        </w:rPr>
        <w:t>（四）入库公告</w:t>
      </w:r>
    </w:p>
    <w:p w:rsidR="004E69D2" w:rsidRPr="004E69D2" w:rsidRDefault="004E69D2" w:rsidP="004E69D2">
      <w:pPr>
        <w:widowControl/>
        <w:spacing w:line="360" w:lineRule="auto"/>
        <w:ind w:firstLineChars="200" w:firstLine="560"/>
        <w:jc w:val="left"/>
        <w:rPr>
          <w:rFonts w:ascii="微软雅黑" w:eastAsia="微软雅黑" w:hAnsi="微软雅黑" w:cs="Arial" w:hint="eastAsia"/>
          <w:b/>
          <w:bCs/>
          <w:kern w:val="0"/>
          <w:sz w:val="28"/>
          <w:szCs w:val="28"/>
        </w:rPr>
      </w:pPr>
      <w:r w:rsidRPr="004E69D2">
        <w:rPr>
          <w:rFonts w:ascii="微软雅黑" w:eastAsia="微软雅黑" w:hAnsi="微软雅黑" w:cs="Arial"/>
          <w:b/>
          <w:bCs/>
          <w:kern w:val="0"/>
          <w:sz w:val="28"/>
          <w:szCs w:val="28"/>
        </w:rPr>
        <w:t>公示无异议的，省级科技管理部门赋予科技型中小企业入库登记编号（以下简称“登记编号”），登记编号由系统自动生成，包括为18位数字或字母（4位年份+6位行政区划代码+1位成立年份标识+1位直接确认标识+6位系统顺序号）。公众可通过服务平台查询科技型中小企业入库登记编号。公示有异议的，交由评价工作机构进行核实处理。</w:t>
      </w:r>
    </w:p>
    <w:p w:rsidR="004E69D2" w:rsidRPr="004E69D2" w:rsidRDefault="004E69D2" w:rsidP="004E69D2">
      <w:pPr>
        <w:widowControl/>
        <w:spacing w:line="360" w:lineRule="auto"/>
        <w:ind w:firstLineChars="200" w:firstLine="560"/>
        <w:jc w:val="left"/>
        <w:rPr>
          <w:rFonts w:ascii="微软雅黑" w:eastAsia="微软雅黑" w:hAnsi="微软雅黑" w:cs="Arial"/>
          <w:b/>
          <w:bCs/>
          <w:kern w:val="0"/>
          <w:sz w:val="28"/>
          <w:szCs w:val="28"/>
        </w:rPr>
      </w:pPr>
      <w:r w:rsidRPr="004E69D2">
        <w:rPr>
          <w:rFonts w:ascii="微软雅黑" w:eastAsia="微软雅黑" w:hAnsi="微软雅黑" w:cs="Arial"/>
          <w:b/>
          <w:bCs/>
          <w:kern w:val="0"/>
          <w:sz w:val="28"/>
          <w:szCs w:val="28"/>
        </w:rPr>
        <w:t>（五）年度更新</w:t>
      </w:r>
    </w:p>
    <w:p w:rsidR="004E69D2" w:rsidRPr="004E69D2" w:rsidRDefault="004E69D2" w:rsidP="004E69D2">
      <w:pPr>
        <w:widowControl/>
        <w:spacing w:line="360" w:lineRule="auto"/>
        <w:ind w:firstLineChars="200" w:firstLine="560"/>
        <w:jc w:val="left"/>
        <w:rPr>
          <w:rFonts w:ascii="微软雅黑" w:eastAsia="微软雅黑" w:hAnsi="微软雅黑" w:cs="Arial"/>
          <w:b/>
          <w:bCs/>
          <w:kern w:val="0"/>
          <w:sz w:val="28"/>
          <w:szCs w:val="28"/>
        </w:rPr>
      </w:pPr>
      <w:r w:rsidRPr="004E69D2">
        <w:rPr>
          <w:rFonts w:ascii="微软雅黑" w:eastAsia="微软雅黑" w:hAnsi="微软雅黑" w:cs="Arial"/>
          <w:b/>
          <w:bCs/>
          <w:kern w:val="0"/>
          <w:sz w:val="28"/>
          <w:szCs w:val="28"/>
        </w:rPr>
        <w:t>已入库企业应通过“评价工作系统”主动更新《科技型中小企业信息表》，经审核、公示后符合条件的，取得新年度入库“登记编号”。</w:t>
      </w:r>
    </w:p>
    <w:p w:rsidR="004E69D2" w:rsidRPr="004E69D2" w:rsidRDefault="004E69D2" w:rsidP="004E69D2">
      <w:pPr>
        <w:widowControl/>
        <w:shd w:val="clear" w:color="auto" w:fill="FFFFFF"/>
        <w:spacing w:line="360" w:lineRule="auto"/>
        <w:ind w:firstLineChars="200" w:firstLine="560"/>
        <w:rPr>
          <w:rFonts w:ascii="微软雅黑" w:eastAsia="微软雅黑" w:hAnsi="微软雅黑" w:cs="Arial"/>
          <w:b/>
          <w:bCs/>
          <w:kern w:val="0"/>
          <w:sz w:val="28"/>
          <w:szCs w:val="28"/>
        </w:rPr>
      </w:pPr>
    </w:p>
    <w:p w:rsidR="004E69D2" w:rsidRPr="004E69D2" w:rsidRDefault="004E69D2" w:rsidP="004E69D2">
      <w:pPr>
        <w:widowControl/>
        <w:shd w:val="clear" w:color="auto" w:fill="FFFFFF"/>
        <w:spacing w:line="360" w:lineRule="auto"/>
        <w:ind w:firstLineChars="200" w:firstLine="592"/>
        <w:jc w:val="center"/>
        <w:rPr>
          <w:rFonts w:ascii="微软雅黑" w:eastAsia="微软雅黑" w:hAnsi="微软雅黑" w:cs="宋体" w:hint="eastAsia"/>
          <w:color w:val="333333"/>
          <w:spacing w:val="8"/>
          <w:kern w:val="0"/>
          <w:sz w:val="28"/>
          <w:szCs w:val="28"/>
        </w:rPr>
      </w:pPr>
    </w:p>
    <w:p w:rsidR="00552C8B" w:rsidRPr="004E69D2" w:rsidRDefault="004E69D2" w:rsidP="004E69D2">
      <w:pPr>
        <w:spacing w:line="360" w:lineRule="auto"/>
        <w:ind w:firstLineChars="200" w:firstLine="560"/>
        <w:rPr>
          <w:rFonts w:ascii="微软雅黑" w:eastAsia="微软雅黑" w:hAnsi="微软雅黑"/>
          <w:sz w:val="28"/>
          <w:szCs w:val="28"/>
        </w:rPr>
      </w:pPr>
      <w:r w:rsidRPr="004E69D2">
        <w:rPr>
          <w:rFonts w:ascii="微软雅黑" w:eastAsia="微软雅黑" w:hAnsi="微软雅黑" w:cs="宋体"/>
          <w:noProof/>
          <w:color w:val="333333"/>
          <w:spacing w:val="8"/>
          <w:kern w:val="0"/>
          <w:sz w:val="28"/>
          <w:szCs w:val="28"/>
        </w:rPr>
        <w:lastRenderedPageBreak/>
        <w:drawing>
          <wp:inline distT="0" distB="0" distL="0" distR="0" wp14:anchorId="786E443F" wp14:editId="393D12BB">
            <wp:extent cx="5393812" cy="4943475"/>
            <wp:effectExtent l="0" t="0" r="0" b="0"/>
            <wp:docPr id="1" name="图片 1" descr="https://mmbiz.qpic.cn/mmbiz_png/E2sdL69JKhWQqYGtOlBe0nBJcIR4KdpjhWtnB3oiazYzia2u5U0ftKia4xSsWYz99e4ibaxyHmSdicqVStREiaaA2mo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png/E2sdL69JKhWQqYGtOlBe0nBJcIR4KdpjhWtnB3oiazYzia2u5U0ftKia4xSsWYz99e4ibaxyHmSdicqVStREiaaA2moA/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5823" cy="4954483"/>
                    </a:xfrm>
                    <a:prstGeom prst="rect">
                      <a:avLst/>
                    </a:prstGeom>
                    <a:noFill/>
                    <a:ln>
                      <a:noFill/>
                    </a:ln>
                  </pic:spPr>
                </pic:pic>
              </a:graphicData>
            </a:graphic>
          </wp:inline>
        </w:drawing>
      </w:r>
    </w:p>
    <w:sectPr w:rsidR="00552C8B" w:rsidRPr="004E6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E0"/>
    <w:rsid w:val="004E69D2"/>
    <w:rsid w:val="00552C8B"/>
    <w:rsid w:val="007D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DCAAB-28EB-4CBA-A64E-1C7129B3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69D2"/>
    <w:rPr>
      <w:b/>
      <w:bCs/>
    </w:rPr>
  </w:style>
  <w:style w:type="paragraph" w:styleId="a4">
    <w:name w:val="Normal (Web)"/>
    <w:basedOn w:val="a"/>
    <w:uiPriority w:val="99"/>
    <w:semiHidden/>
    <w:unhideWhenUsed/>
    <w:rsid w:val="004E69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93097">
      <w:bodyDiv w:val="1"/>
      <w:marLeft w:val="0"/>
      <w:marRight w:val="0"/>
      <w:marTop w:val="0"/>
      <w:marBottom w:val="0"/>
      <w:divBdr>
        <w:top w:val="none" w:sz="0" w:space="0" w:color="auto"/>
        <w:left w:val="none" w:sz="0" w:space="0" w:color="auto"/>
        <w:bottom w:val="none" w:sz="0" w:space="0" w:color="auto"/>
        <w:right w:val="none" w:sz="0" w:space="0" w:color="auto"/>
      </w:divBdr>
    </w:div>
    <w:div w:id="19602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2020-12-04T09:12:00Z</dcterms:created>
  <dcterms:modified xsi:type="dcterms:W3CDTF">2020-12-04T09:16:00Z</dcterms:modified>
</cp:coreProperties>
</file>