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江苏省科技成果转化专项资金项目</w:t>
      </w:r>
    </w:p>
    <w:p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年报系统数据填报说明</w:t>
      </w: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ascii="Times New Roman" w:hAnsi="Times New Roman" w:eastAsia="方正仿宋_GBK" w:cs="Times New Roman"/>
          <w:sz w:val="34"/>
          <w:szCs w:val="34"/>
        </w:rPr>
        <w:t>江苏省科技成果转化专项资金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项目年报系统是在原季报系统基础上改版而成，现纳入</w:t>
      </w:r>
      <w:r>
        <w:rPr>
          <w:rFonts w:ascii="Times New Roman" w:hAnsi="Times New Roman" w:eastAsia="方正仿宋_GBK" w:cs="Times New Roman"/>
          <w:sz w:val="34"/>
          <w:szCs w:val="34"/>
        </w:rPr>
        <w:t>江苏省科技项目管理平台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（网址：http://kjjh.jspc.org.cn/）统一管理。为及时了解项目实施情况，统计相关数据，2019年1月起启用新的年报系统，现对年报填报有关情况说明如下：</w:t>
      </w: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</w:p>
    <w:p>
      <w:pPr>
        <w:adjustRightInd w:val="0"/>
        <w:snapToGrid w:val="0"/>
        <w:spacing w:line="300" w:lineRule="auto"/>
        <w:ind w:firstLine="680" w:firstLineChars="200"/>
        <w:rPr>
          <w:rFonts w:ascii="方正黑体_GBK" w:hAnsi="Times New Roman" w:eastAsia="方正黑体_GBK" w:cs="Times New Roman"/>
          <w:sz w:val="34"/>
          <w:szCs w:val="34"/>
        </w:rPr>
      </w:pPr>
      <w:r>
        <w:rPr>
          <w:rFonts w:hint="eastAsia" w:ascii="方正黑体_GBK" w:hAnsi="Times New Roman" w:eastAsia="方正黑体_GBK" w:cs="Times New Roman"/>
          <w:sz w:val="34"/>
          <w:szCs w:val="34"/>
        </w:rPr>
        <w:t>一、填报要求</w:t>
      </w:r>
    </w:p>
    <w:p>
      <w:pPr>
        <w:adjustRightInd w:val="0"/>
        <w:snapToGrid w:val="0"/>
        <w:spacing w:line="300" w:lineRule="auto"/>
        <w:ind w:firstLine="683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b/>
          <w:sz w:val="34"/>
          <w:szCs w:val="34"/>
        </w:rPr>
        <w:t>1、填报范围。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与现有</w:t>
      </w:r>
      <w:r>
        <w:rPr>
          <w:rFonts w:ascii="Times New Roman" w:hAnsi="Times New Roman" w:eastAsia="方正仿宋_GBK" w:cs="Times New Roman"/>
          <w:sz w:val="34"/>
          <w:szCs w:val="34"/>
        </w:rPr>
        <w:t>江苏省科技计划信息管理系统中的项目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源保持</w:t>
      </w:r>
      <w:r>
        <w:rPr>
          <w:rFonts w:ascii="Times New Roman" w:hAnsi="Times New Roman" w:eastAsia="方正仿宋_GBK" w:cs="Times New Roman"/>
          <w:sz w:val="34"/>
          <w:szCs w:val="34"/>
        </w:rPr>
        <w:t>一致，即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2</w:t>
      </w:r>
      <w:r>
        <w:rPr>
          <w:rFonts w:ascii="Times New Roman" w:hAnsi="Times New Roman" w:eastAsia="方正仿宋_GBK" w:cs="Times New Roman"/>
          <w:sz w:val="34"/>
          <w:szCs w:val="34"/>
        </w:rPr>
        <w:t>013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年</w:t>
      </w:r>
      <w:r>
        <w:rPr>
          <w:rFonts w:ascii="Times New Roman" w:hAnsi="Times New Roman" w:eastAsia="方正仿宋_GBK" w:cs="Times New Roman"/>
          <w:sz w:val="34"/>
          <w:szCs w:val="34"/>
        </w:rPr>
        <w:t>至今（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除2013年</w:t>
      </w:r>
      <w:r>
        <w:rPr>
          <w:rFonts w:ascii="Times New Roman" w:hAnsi="Times New Roman" w:eastAsia="方正仿宋_GBK" w:cs="Times New Roman"/>
          <w:sz w:val="34"/>
          <w:szCs w:val="34"/>
        </w:rPr>
        <w:t>度省地联合招标项目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BA</w:t>
      </w:r>
      <w:r>
        <w:rPr>
          <w:rFonts w:ascii="Times New Roman" w:hAnsi="Times New Roman" w:eastAsia="方正仿宋_GBK" w:cs="Times New Roman"/>
          <w:sz w:val="34"/>
          <w:szCs w:val="34"/>
        </w:rPr>
        <w:t>2013017~BA2013046外）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的</w:t>
      </w:r>
      <w:r>
        <w:rPr>
          <w:rFonts w:ascii="Times New Roman" w:hAnsi="Times New Roman" w:eastAsia="方正仿宋_GBK" w:cs="Times New Roman"/>
          <w:sz w:val="34"/>
          <w:szCs w:val="34"/>
        </w:rPr>
        <w:t>所有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省科技成果转化专项资金项目纳入填报范围。在项目实施期及项目</w:t>
      </w:r>
      <w:r>
        <w:rPr>
          <w:rFonts w:ascii="Times New Roman" w:hAnsi="Times New Roman" w:eastAsia="方正仿宋_GBK" w:cs="Times New Roman"/>
          <w:sz w:val="34"/>
          <w:szCs w:val="34"/>
        </w:rPr>
        <w:t>验收后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2年内</w:t>
      </w:r>
      <w:r>
        <w:rPr>
          <w:rFonts w:ascii="Times New Roman" w:hAnsi="Times New Roman" w:eastAsia="方正仿宋_GBK" w:cs="Times New Roman"/>
          <w:sz w:val="34"/>
          <w:szCs w:val="34"/>
        </w:rPr>
        <w:t>，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需要每半年填报一次项目执行情况数据。如遇</w:t>
      </w:r>
      <w:r>
        <w:rPr>
          <w:rFonts w:ascii="Times New Roman" w:hAnsi="Times New Roman" w:eastAsia="方正仿宋_GBK" w:cs="Times New Roman"/>
          <w:sz w:val="34"/>
          <w:szCs w:val="34"/>
        </w:rPr>
        <w:t>项目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总结、</w:t>
      </w:r>
      <w:r>
        <w:rPr>
          <w:rFonts w:ascii="Times New Roman" w:hAnsi="Times New Roman" w:eastAsia="方正仿宋_GBK" w:cs="Times New Roman"/>
          <w:sz w:val="34"/>
          <w:szCs w:val="34"/>
        </w:rPr>
        <w:t>中止、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终止、</w:t>
      </w:r>
      <w:r>
        <w:rPr>
          <w:rFonts w:ascii="Times New Roman" w:hAnsi="Times New Roman" w:eastAsia="方正仿宋_GBK" w:cs="Times New Roman"/>
          <w:sz w:val="34"/>
          <w:szCs w:val="34"/>
        </w:rPr>
        <w:t>撤销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的情况，则</w:t>
      </w:r>
      <w:r>
        <w:rPr>
          <w:rFonts w:ascii="Times New Roman" w:hAnsi="Times New Roman" w:eastAsia="方正仿宋_GBK" w:cs="Times New Roman"/>
          <w:sz w:val="34"/>
          <w:szCs w:val="34"/>
        </w:rPr>
        <w:t>停止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填报。</w:t>
      </w:r>
    </w:p>
    <w:p>
      <w:pPr>
        <w:adjustRightInd w:val="0"/>
        <w:snapToGrid w:val="0"/>
        <w:spacing w:line="300" w:lineRule="auto"/>
        <w:ind w:firstLine="683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b/>
          <w:sz w:val="34"/>
          <w:szCs w:val="34"/>
        </w:rPr>
        <w:t>2、填报时间</w:t>
      </w:r>
      <w:r>
        <w:rPr>
          <w:rFonts w:ascii="Times New Roman" w:hAnsi="Times New Roman" w:eastAsia="方正仿宋_GBK" w:cs="Times New Roman"/>
          <w:b/>
          <w:sz w:val="34"/>
          <w:szCs w:val="34"/>
        </w:rPr>
        <w:t>。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每年的</w:t>
      </w:r>
      <w:r>
        <w:rPr>
          <w:rFonts w:ascii="Times New Roman" w:hAnsi="Times New Roman" w:eastAsia="方正仿宋_GBK" w:cs="Times New Roman"/>
          <w:sz w:val="34"/>
          <w:szCs w:val="34"/>
        </w:rPr>
        <w:t>7月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1日起可填报当年度上半年年</w:t>
      </w:r>
      <w:r>
        <w:rPr>
          <w:rFonts w:ascii="Times New Roman" w:hAnsi="Times New Roman" w:eastAsia="方正仿宋_GBK" w:cs="Times New Roman"/>
          <w:sz w:val="34"/>
          <w:szCs w:val="34"/>
        </w:rPr>
        <w:t>报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，每年的1月1日起可填报上年度</w:t>
      </w:r>
      <w:r>
        <w:rPr>
          <w:rFonts w:ascii="Times New Roman" w:hAnsi="Times New Roman" w:eastAsia="方正仿宋_GBK" w:cs="Times New Roman"/>
          <w:sz w:val="34"/>
          <w:szCs w:val="34"/>
        </w:rPr>
        <w:t>年报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。半年报/</w:t>
      </w:r>
      <w:r>
        <w:rPr>
          <w:rFonts w:ascii="Times New Roman" w:hAnsi="Times New Roman" w:eastAsia="方正仿宋_GBK" w:cs="Times New Roman"/>
          <w:sz w:val="34"/>
          <w:szCs w:val="34"/>
        </w:rPr>
        <w:t>年报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需</w:t>
      </w:r>
      <w:r>
        <w:rPr>
          <w:rFonts w:ascii="Times New Roman" w:hAnsi="Times New Roman" w:eastAsia="方正仿宋_GBK" w:cs="Times New Roman"/>
          <w:sz w:val="34"/>
          <w:szCs w:val="34"/>
        </w:rPr>
        <w:t>按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时间先后</w:t>
      </w:r>
      <w:r>
        <w:rPr>
          <w:rFonts w:ascii="Times New Roman" w:hAnsi="Times New Roman" w:eastAsia="方正仿宋_GBK" w:cs="Times New Roman"/>
          <w:sz w:val="34"/>
          <w:szCs w:val="34"/>
        </w:rPr>
        <w:t>顺序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依次</w:t>
      </w:r>
      <w:r>
        <w:rPr>
          <w:rFonts w:ascii="Times New Roman" w:hAnsi="Times New Roman" w:eastAsia="方正仿宋_GBK" w:cs="Times New Roman"/>
          <w:sz w:val="34"/>
          <w:szCs w:val="34"/>
        </w:rPr>
        <w:t>填写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。如果之前有未提交的年报/半年报，则当期无法填写，需依次补报之前年报/半年报数据</w:t>
      </w:r>
      <w:r>
        <w:rPr>
          <w:rFonts w:ascii="Times New Roman" w:hAnsi="Times New Roman" w:eastAsia="方正仿宋_GBK" w:cs="Times New Roman"/>
          <w:sz w:val="34"/>
          <w:szCs w:val="34"/>
        </w:rPr>
        <w:t>。</w:t>
      </w:r>
    </w:p>
    <w:p>
      <w:pPr>
        <w:adjustRightInd w:val="0"/>
        <w:snapToGrid w:val="0"/>
        <w:spacing w:line="300" w:lineRule="auto"/>
        <w:ind w:firstLine="683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b/>
          <w:sz w:val="34"/>
          <w:szCs w:val="34"/>
        </w:rPr>
        <w:t>3、</w:t>
      </w:r>
      <w:r>
        <w:rPr>
          <w:rFonts w:ascii="Times New Roman" w:hAnsi="Times New Roman" w:eastAsia="方正仿宋_GBK" w:cs="Times New Roman"/>
          <w:b/>
          <w:sz w:val="34"/>
          <w:szCs w:val="34"/>
        </w:rPr>
        <w:t>统计字段。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填报的</w:t>
      </w:r>
      <w:r>
        <w:rPr>
          <w:rFonts w:ascii="Times New Roman" w:hAnsi="Times New Roman" w:eastAsia="方正仿宋_GBK" w:cs="Times New Roman"/>
          <w:sz w:val="34"/>
          <w:szCs w:val="34"/>
        </w:rPr>
        <w:t>项目数据均为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立项当年4月1日以来的</w:t>
      </w:r>
      <w:r>
        <w:rPr>
          <w:rFonts w:ascii="Times New Roman" w:hAnsi="Times New Roman" w:eastAsia="方正仿宋_GBK" w:cs="Times New Roman"/>
          <w:sz w:val="34"/>
          <w:szCs w:val="34"/>
        </w:rPr>
        <w:t>累计值，即当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期</w:t>
      </w:r>
      <w:r>
        <w:rPr>
          <w:rFonts w:ascii="Times New Roman" w:hAnsi="Times New Roman" w:eastAsia="方正仿宋_GBK" w:cs="Times New Roman"/>
          <w:sz w:val="34"/>
          <w:szCs w:val="34"/>
        </w:rPr>
        <w:t>填写数据必须大于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/</w:t>
      </w:r>
      <w:r>
        <w:rPr>
          <w:rFonts w:ascii="Times New Roman" w:hAnsi="Times New Roman" w:eastAsia="方正仿宋_GBK" w:cs="Times New Roman"/>
          <w:sz w:val="34"/>
          <w:szCs w:val="34"/>
        </w:rPr>
        <w:t>等于上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期</w:t>
      </w:r>
      <w:r>
        <w:rPr>
          <w:rFonts w:ascii="Times New Roman" w:hAnsi="Times New Roman" w:eastAsia="方正仿宋_GBK" w:cs="Times New Roman"/>
          <w:sz w:val="34"/>
          <w:szCs w:val="34"/>
        </w:rPr>
        <w:t>数据，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系统已</w:t>
      </w:r>
      <w:r>
        <w:rPr>
          <w:rFonts w:ascii="Times New Roman" w:hAnsi="Times New Roman" w:eastAsia="方正仿宋_GBK" w:cs="Times New Roman"/>
          <w:sz w:val="34"/>
          <w:szCs w:val="34"/>
        </w:rPr>
        <w:t>设置自动判断功能，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不符合要求的数据将</w:t>
      </w:r>
      <w:r>
        <w:rPr>
          <w:rFonts w:ascii="Times New Roman" w:hAnsi="Times New Roman" w:eastAsia="方正仿宋_GBK" w:cs="Times New Roman"/>
          <w:sz w:val="34"/>
          <w:szCs w:val="34"/>
        </w:rPr>
        <w:t>无法提交。</w:t>
      </w:r>
    </w:p>
    <w:p>
      <w:pPr>
        <w:adjustRightInd w:val="0"/>
        <w:snapToGrid w:val="0"/>
        <w:spacing w:line="300" w:lineRule="auto"/>
        <w:ind w:firstLine="683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b/>
          <w:sz w:val="34"/>
          <w:szCs w:val="34"/>
        </w:rPr>
        <w:t>4、</w:t>
      </w:r>
      <w:r>
        <w:rPr>
          <w:rFonts w:ascii="Times New Roman" w:hAnsi="Times New Roman" w:eastAsia="方正仿宋_GBK" w:cs="Times New Roman"/>
          <w:b/>
          <w:sz w:val="34"/>
          <w:szCs w:val="34"/>
        </w:rPr>
        <w:t>审核</w:t>
      </w:r>
      <w:r>
        <w:rPr>
          <w:rFonts w:hint="eastAsia" w:ascii="Times New Roman" w:hAnsi="Times New Roman" w:eastAsia="方正仿宋_GBK" w:cs="Times New Roman"/>
          <w:b/>
          <w:sz w:val="34"/>
          <w:szCs w:val="34"/>
        </w:rPr>
        <w:t>流程</w:t>
      </w:r>
      <w:r>
        <w:rPr>
          <w:rFonts w:ascii="Times New Roman" w:hAnsi="Times New Roman" w:eastAsia="方正仿宋_GBK" w:cs="Times New Roman"/>
          <w:b/>
          <w:sz w:val="34"/>
          <w:szCs w:val="34"/>
        </w:rPr>
        <w:t>。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年报审核与</w:t>
      </w:r>
      <w:r>
        <w:rPr>
          <w:rFonts w:ascii="Times New Roman" w:hAnsi="Times New Roman" w:eastAsia="方正仿宋_GBK" w:cs="Times New Roman"/>
          <w:sz w:val="34"/>
          <w:szCs w:val="34"/>
        </w:rPr>
        <w:t>项目申报审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核</w:t>
      </w:r>
      <w:r>
        <w:rPr>
          <w:rFonts w:ascii="Times New Roman" w:hAnsi="Times New Roman" w:eastAsia="方正仿宋_GBK" w:cs="Times New Roman"/>
          <w:sz w:val="34"/>
          <w:szCs w:val="34"/>
        </w:rPr>
        <w:t>流程一致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，主管部门有退回修改权限，且主管部门提交后无</w:t>
      </w:r>
      <w:r>
        <w:rPr>
          <w:rFonts w:ascii="Times New Roman" w:hAnsi="Times New Roman" w:eastAsia="方正仿宋_GBK" w:cs="Times New Roman"/>
          <w:sz w:val="34"/>
          <w:szCs w:val="34"/>
        </w:rPr>
        <w:t>退回修改功能。</w:t>
      </w:r>
    </w:p>
    <w:p>
      <w:pPr>
        <w:adjustRightInd w:val="0"/>
        <w:snapToGrid w:val="0"/>
        <w:spacing w:line="300" w:lineRule="auto"/>
        <w:ind w:firstLine="645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b/>
          <w:sz w:val="34"/>
          <w:szCs w:val="34"/>
        </w:rPr>
        <w:t>5、信息报送。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项目执行</w:t>
      </w:r>
      <w:r>
        <w:rPr>
          <w:rFonts w:ascii="Times New Roman" w:hAnsi="Times New Roman" w:eastAsia="方正仿宋_GBK" w:cs="Times New Roman"/>
          <w:sz w:val="34"/>
          <w:szCs w:val="34"/>
        </w:rPr>
        <w:t>过程中，</w:t>
      </w:r>
      <w:r>
        <w:fldChar w:fldCharType="begin"/>
      </w:r>
      <w:r>
        <w:instrText xml:space="preserve"> HYPERLINK "mailto:有以下相关内容请主动将新闻稿发至85485922@163.com" </w:instrText>
      </w:r>
      <w:r>
        <w:fldChar w:fldCharType="separate"/>
      </w:r>
      <w:r>
        <w:rPr>
          <w:rFonts w:ascii="Times New Roman" w:hAnsi="Times New Roman" w:eastAsia="方正仿宋_GBK" w:cs="Times New Roman"/>
          <w:sz w:val="34"/>
          <w:szCs w:val="34"/>
        </w:rPr>
        <w:t>有以下相关内容请主动将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新闻</w:t>
      </w:r>
      <w:r>
        <w:rPr>
          <w:rFonts w:ascii="Times New Roman" w:hAnsi="Times New Roman" w:eastAsia="方正仿宋_GBK" w:cs="Times New Roman"/>
          <w:sz w:val="34"/>
          <w:szCs w:val="34"/>
        </w:rPr>
        <w:t>稿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材料</w:t>
      </w:r>
      <w:r>
        <w:rPr>
          <w:rFonts w:ascii="Times New Roman" w:hAnsi="Times New Roman" w:eastAsia="方正仿宋_GBK" w:cs="Times New Roman"/>
          <w:sz w:val="34"/>
          <w:szCs w:val="34"/>
        </w:rPr>
        <w:t>发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送</w:t>
      </w:r>
      <w:r>
        <w:rPr>
          <w:rFonts w:ascii="Times New Roman" w:hAnsi="Times New Roman" w:eastAsia="方正仿宋_GBK" w:cs="Times New Roman"/>
          <w:sz w:val="34"/>
          <w:szCs w:val="34"/>
        </w:rPr>
        <w:t>至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85485922</w:t>
      </w:r>
      <w:r>
        <w:rPr>
          <w:rFonts w:ascii="Times New Roman" w:hAnsi="Times New Roman" w:eastAsia="方正仿宋_GBK" w:cs="Times New Roman"/>
          <w:sz w:val="34"/>
          <w:szCs w:val="34"/>
        </w:rPr>
        <w:t>@163.com</w:t>
      </w:r>
      <w:r>
        <w:rPr>
          <w:rFonts w:ascii="Times New Roman" w:hAnsi="Times New Roman" w:eastAsia="方正仿宋_GBK" w:cs="Times New Roman"/>
          <w:sz w:val="34"/>
          <w:szCs w:val="34"/>
        </w:rPr>
        <w:fldChar w:fldCharType="end"/>
      </w:r>
      <w:r>
        <w:rPr>
          <w:rFonts w:ascii="Times New Roman" w:hAnsi="Times New Roman" w:eastAsia="方正仿宋_GBK" w:cs="Times New Roman"/>
          <w:sz w:val="34"/>
          <w:szCs w:val="34"/>
        </w:rPr>
        <w:t>，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便于</w:t>
      </w:r>
      <w:r>
        <w:rPr>
          <w:rFonts w:ascii="Times New Roman" w:hAnsi="Times New Roman" w:eastAsia="方正仿宋_GBK" w:cs="Times New Roman"/>
          <w:sz w:val="34"/>
          <w:szCs w:val="34"/>
        </w:rPr>
        <w:t>信息宣传：</w:t>
      </w:r>
    </w:p>
    <w:p>
      <w:pPr>
        <w:adjustRightInd w:val="0"/>
        <w:snapToGrid w:val="0"/>
        <w:spacing w:line="300" w:lineRule="auto"/>
        <w:ind w:firstLine="645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（1）项目技术上取得重大突破、开发重大新产品、新建装置正式投产、业绩实现跨越式发展。尤其是打破国外垄断、填补国内空白、行业第一等方面的内容。</w:t>
      </w:r>
    </w:p>
    <w:p>
      <w:pPr>
        <w:adjustRightInd w:val="0"/>
        <w:snapToGrid w:val="0"/>
        <w:spacing w:line="300" w:lineRule="auto"/>
        <w:ind w:firstLine="645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（2）项目获得国家重大计划支持。</w:t>
      </w:r>
    </w:p>
    <w:p>
      <w:pPr>
        <w:adjustRightInd w:val="0"/>
        <w:snapToGrid w:val="0"/>
        <w:spacing w:line="300" w:lineRule="auto"/>
        <w:ind w:firstLine="645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（3）企业承担或举办与专项资金项目直接关联的全国性大型专题技术（学术）研讨会。</w:t>
      </w:r>
    </w:p>
    <w:p>
      <w:pPr>
        <w:adjustRightInd w:val="0"/>
        <w:snapToGrid w:val="0"/>
        <w:spacing w:line="300" w:lineRule="auto"/>
        <w:ind w:firstLine="645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（4）重要领导视察项目承担单位，并与专项资金项目直接关联，或对项目实施做出重要指示。</w:t>
      </w:r>
    </w:p>
    <w:p>
      <w:pPr>
        <w:adjustRightInd w:val="0"/>
        <w:snapToGrid w:val="0"/>
        <w:spacing w:line="300" w:lineRule="auto"/>
        <w:ind w:firstLine="645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（5）为当前社会经济关注的热点或重要事件提供产品或技术服务的。</w:t>
      </w:r>
    </w:p>
    <w:p>
      <w:pPr>
        <w:adjustRightInd w:val="0"/>
        <w:snapToGrid w:val="0"/>
        <w:spacing w:line="300" w:lineRule="auto"/>
        <w:ind w:firstLine="645"/>
        <w:rPr>
          <w:rFonts w:ascii="Times New Roman" w:hAnsi="Times New Roman" w:eastAsia="方正仿宋_GBK" w:cs="Times New Roman"/>
          <w:sz w:val="34"/>
          <w:szCs w:val="34"/>
        </w:rPr>
      </w:pPr>
    </w:p>
    <w:p>
      <w:pPr>
        <w:adjustRightInd w:val="0"/>
        <w:snapToGrid w:val="0"/>
        <w:spacing w:line="300" w:lineRule="auto"/>
        <w:ind w:firstLine="680" w:firstLineChars="200"/>
        <w:rPr>
          <w:rFonts w:ascii="方正黑体_GBK" w:hAnsi="Times New Roman" w:eastAsia="方正黑体_GBK" w:cs="Times New Roman"/>
          <w:sz w:val="34"/>
          <w:szCs w:val="34"/>
        </w:rPr>
      </w:pPr>
      <w:r>
        <w:rPr>
          <w:rFonts w:hint="eastAsia" w:ascii="方正黑体_GBK" w:hAnsi="Times New Roman" w:eastAsia="方正黑体_GBK" w:cs="Times New Roman"/>
          <w:sz w:val="34"/>
          <w:szCs w:val="34"/>
        </w:rPr>
        <w:t>二、填报流程</w:t>
      </w: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登录网址：</w:t>
      </w:r>
      <w:r>
        <w:rPr>
          <w:rFonts w:hint="default" w:ascii="Times New Roman" w:hAnsi="Times New Roman" w:cs="Times New Roman"/>
          <w:sz w:val="34"/>
          <w:szCs w:val="34"/>
        </w:rPr>
        <w:t>http://kjjh.jspc.org.cn/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，出现登录界面（如下图所示），输入“</w:t>
      </w:r>
      <w:r>
        <w:rPr>
          <w:rFonts w:hint="eastAsia" w:ascii="Times New Roman" w:hAnsi="Times New Roman" w:eastAsia="方正仿宋_GBK" w:cs="Times New Roman"/>
          <w:color w:val="FF0000"/>
          <w:sz w:val="34"/>
          <w:szCs w:val="34"/>
        </w:rPr>
        <w:t>用户名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”、“</w:t>
      </w:r>
      <w:r>
        <w:rPr>
          <w:rFonts w:hint="eastAsia" w:ascii="Times New Roman" w:hAnsi="Times New Roman" w:eastAsia="方正仿宋_GBK" w:cs="Times New Roman"/>
          <w:color w:val="FF0000"/>
          <w:sz w:val="34"/>
          <w:szCs w:val="34"/>
        </w:rPr>
        <w:t>密码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”（与项目申报一致），选择</w:t>
      </w:r>
      <w:r>
        <w:rPr>
          <w:rFonts w:hint="eastAsia" w:ascii="Times New Roman" w:hAnsi="Times New Roman" w:eastAsia="方正仿宋_GBK" w:cs="Times New Roman"/>
          <w:color w:val="FF0000"/>
          <w:sz w:val="34"/>
          <w:szCs w:val="34"/>
        </w:rPr>
        <w:t>“申报人员”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，单击“</w:t>
      </w:r>
      <w:r>
        <w:rPr>
          <w:rFonts w:hint="eastAsia" w:ascii="Times New Roman" w:hAnsi="Times New Roman" w:eastAsia="方正仿宋_GBK" w:cs="Times New Roman"/>
          <w:color w:val="FF0000"/>
          <w:sz w:val="34"/>
          <w:szCs w:val="34"/>
        </w:rPr>
        <w:t>登录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”。</w:t>
      </w:r>
    </w:p>
    <w:p>
      <w:pPr>
        <w:adjustRightInd w:val="0"/>
        <w:snapToGrid w:val="0"/>
        <w:spacing w:line="300" w:lineRule="auto"/>
        <w:ind w:firstLine="680" w:firstLineChars="200"/>
        <w:jc w:val="center"/>
        <w:rPr>
          <w:rFonts w:ascii="Times New Roman" w:hAnsi="Times New Roman" w:eastAsia="方正仿宋_GBK" w:cs="Times New Roman"/>
          <w:sz w:val="34"/>
          <w:szCs w:val="34"/>
        </w:rPr>
      </w:pPr>
    </w:p>
    <w:p>
      <w:pPr>
        <w:adjustRightInd w:val="0"/>
        <w:snapToGrid w:val="0"/>
        <w:spacing w:line="300" w:lineRule="auto"/>
        <w:ind w:firstLine="420" w:firstLineChars="200"/>
        <w:jc w:val="center"/>
        <w:rPr>
          <w:rFonts w:ascii="Times New Roman" w:hAnsi="Times New Roman" w:eastAsia="方正仿宋_GBK" w:cs="Times New Roman"/>
          <w:sz w:val="34"/>
          <w:szCs w:val="34"/>
        </w:rPr>
      </w:pPr>
      <w:r>
        <w:drawing>
          <wp:inline distT="0" distB="0" distL="0" distR="0">
            <wp:extent cx="2660650" cy="26308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0395" cy="26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ind w:firstLine="680" w:firstLineChars="200"/>
        <w:jc w:val="center"/>
        <w:rPr>
          <w:rFonts w:ascii="Times New Roman" w:hAnsi="Times New Roman" w:eastAsia="方正仿宋_GBK" w:cs="Times New Roman"/>
          <w:sz w:val="34"/>
          <w:szCs w:val="34"/>
        </w:rPr>
      </w:pP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1、点击下方图标</w:t>
      </w:r>
    </w:p>
    <w:p>
      <w:pPr>
        <w:jc w:val="center"/>
      </w:pPr>
      <w:r>
        <w:drawing>
          <wp:inline distT="0" distB="0" distL="0" distR="0">
            <wp:extent cx="2174240" cy="18688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3537" cy="187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2、点击“</w:t>
      </w:r>
      <w:r>
        <w:rPr>
          <w:rFonts w:hint="eastAsia" w:ascii="方正仿宋_GBK" w:eastAsia="方正仿宋_GBK"/>
          <w:color w:val="FF0000"/>
          <w:sz w:val="32"/>
          <w:szCs w:val="32"/>
        </w:rPr>
        <w:t>科技成果年报</w:t>
      </w:r>
      <w:r>
        <w:rPr>
          <w:rFonts w:hint="eastAsia" w:ascii="方正仿宋_GBK" w:eastAsia="方正仿宋_GBK"/>
          <w:sz w:val="32"/>
          <w:szCs w:val="32"/>
        </w:rPr>
        <w:t>”</w:t>
      </w:r>
    </w:p>
    <w:p>
      <w:pPr>
        <w:jc w:val="center"/>
      </w:pPr>
      <w:r>
        <w:drawing>
          <wp:inline distT="0" distB="0" distL="0" distR="0">
            <wp:extent cx="2415540" cy="20497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20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640" w:firstLineChars="200"/>
        <w:rPr>
          <w:rFonts w:hint="default" w:eastAsia="方正仿宋_GBK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w:t>3、点击“</w:t>
      </w:r>
      <w:r>
        <w:rPr>
          <w:rFonts w:hint="eastAsia" w:ascii="方正仿宋_GBK" w:eastAsia="方正仿宋_GBK"/>
          <w:color w:val="FF0000"/>
          <w:sz w:val="32"/>
          <w:szCs w:val="32"/>
        </w:rPr>
        <w:t>2020半年报</w:t>
      </w:r>
      <w:r>
        <w:rPr>
          <w:rFonts w:hint="eastAsia" w:ascii="方正仿宋_GBK" w:eastAsia="方正仿宋_GBK"/>
          <w:sz w:val="32"/>
          <w:szCs w:val="32"/>
        </w:rPr>
        <w:t>”</w:t>
      </w:r>
      <w:r>
        <w:rPr>
          <w:rFonts w:hint="eastAsia" w:ascii="方正仿宋_GBK" w:eastAsia="方正仿宋_GBK"/>
          <w:sz w:val="32"/>
          <w:szCs w:val="32"/>
          <w:lang w:eastAsia="zh-CN"/>
        </w:rPr>
        <w:t>（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本说明为示例，本期应填报2020年报，暂未开放）</w:t>
      </w:r>
    </w:p>
    <w:p>
      <w:pPr>
        <w:jc w:val="center"/>
        <w:rPr>
          <w:sz w:val="30"/>
          <w:szCs w:val="30"/>
        </w:rPr>
      </w:pPr>
      <w:r>
        <w:drawing>
          <wp:inline distT="0" distB="0" distL="0" distR="0">
            <wp:extent cx="5543550" cy="7835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4、填写“</w:t>
      </w:r>
      <w:r>
        <w:rPr>
          <w:rFonts w:hint="eastAsia" w:ascii="方正仿宋_GBK" w:eastAsia="方正仿宋_GBK"/>
          <w:color w:val="FF0000"/>
          <w:sz w:val="32"/>
          <w:szCs w:val="32"/>
        </w:rPr>
        <w:t>省科技成果转化专项资金项目执行情况表</w:t>
      </w:r>
      <w:r>
        <w:rPr>
          <w:rFonts w:hint="eastAsia" w:ascii="方正仿宋_GBK" w:eastAsia="方正仿宋_GBK"/>
          <w:sz w:val="32"/>
          <w:szCs w:val="32"/>
        </w:rPr>
        <w:t>”，表中灰色部分不用填写，其他数据均需填写。没有的数据请填写“0”或者“无”，不要留白。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5、表格内容全部填写完成后，点击“</w:t>
      </w:r>
      <w:r>
        <w:rPr>
          <w:rFonts w:hint="eastAsia" w:ascii="方正仿宋_GBK" w:eastAsia="方正仿宋_GBK"/>
          <w:color w:val="FF0000"/>
          <w:sz w:val="32"/>
          <w:szCs w:val="32"/>
        </w:rPr>
        <w:t>确定提交</w:t>
      </w:r>
      <w:r>
        <w:rPr>
          <w:rFonts w:hint="eastAsia" w:ascii="方正仿宋_GBK" w:eastAsia="方正仿宋_GBK"/>
          <w:sz w:val="32"/>
          <w:szCs w:val="32"/>
        </w:rPr>
        <w:t>”</w:t>
      </w:r>
      <w:r>
        <w:rPr>
          <w:rFonts w:ascii="方正仿宋_GBK" w:eastAsia="方正仿宋_GBK"/>
          <w:sz w:val="32"/>
          <w:szCs w:val="32"/>
        </w:rPr>
        <w:t>。</w:t>
      </w:r>
    </w:p>
    <w:p>
      <w:pPr>
        <w:jc w:val="center"/>
        <w:rPr>
          <w:rFonts w:ascii="方正仿宋_GBK" w:eastAsia="方正仿宋_GBK"/>
          <w:sz w:val="32"/>
          <w:szCs w:val="32"/>
        </w:rPr>
      </w:pPr>
      <w:r>
        <w:drawing>
          <wp:inline distT="0" distB="0" distL="0" distR="0">
            <wp:extent cx="5543550" cy="3809365"/>
            <wp:effectExtent l="0" t="0" r="0" b="0"/>
            <wp:docPr id="6" name="图片 6" descr="C:\Users\xmglzx\AppData\Local\Temp\WeChat Files\5db62c6d6b860622767032f1dc76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xmglzx\AppData\Local\Temp\WeChat Files\5db62c6d6b860622767032f1dc76ad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 w:cs="Times New Roman"/>
          <w:sz w:val="32"/>
          <w:szCs w:val="32"/>
        </w:rPr>
        <w:t>6、查看</w:t>
      </w:r>
      <w:r>
        <w:rPr>
          <w:rFonts w:hint="eastAsia" w:ascii="方正仿宋_GBK" w:eastAsia="方正仿宋_GBK" w:cs="Times New Roman"/>
          <w:color w:val="FF0000"/>
          <w:sz w:val="32"/>
          <w:szCs w:val="32"/>
        </w:rPr>
        <w:t>确认当前状态。</w:t>
      </w:r>
      <w:r>
        <w:rPr>
          <w:rFonts w:hint="eastAsia" w:ascii="方正仿宋_GBK" w:eastAsia="方正仿宋_GBK"/>
          <w:sz w:val="32"/>
          <w:szCs w:val="32"/>
        </w:rPr>
        <w:t>系统以</w:t>
      </w:r>
      <w:r>
        <w:rPr>
          <w:rFonts w:hint="eastAsia" w:ascii="方正仿宋_GBK" w:eastAsia="方正仿宋_GBK"/>
          <w:color w:val="FF0000"/>
          <w:sz w:val="32"/>
          <w:szCs w:val="32"/>
        </w:rPr>
        <w:t>不同颜色</w:t>
      </w:r>
      <w:r>
        <w:rPr>
          <w:rFonts w:hint="eastAsia" w:ascii="方正仿宋_GBK" w:eastAsia="方正仿宋_GBK"/>
          <w:sz w:val="32"/>
          <w:szCs w:val="32"/>
        </w:rPr>
        <w:t>区分当前年报所处阶段，包括正在填写、待单位管理员审核、待二级主管部门审核、待一级主管部门审核、退回修改、审核通过、尚未填写等7种状态。</w:t>
      </w:r>
    </w:p>
    <w:p>
      <w:pPr>
        <w:jc w:val="center"/>
        <w:rPr>
          <w:rFonts w:ascii="方正仿宋_GBK" w:eastAsia="方正仿宋_GBK"/>
          <w:sz w:val="32"/>
          <w:szCs w:val="32"/>
        </w:rPr>
      </w:pPr>
      <w:r>
        <w:drawing>
          <wp:inline distT="0" distB="0" distL="0" distR="0">
            <wp:extent cx="5543550" cy="12122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方正仿宋_GBK" w:eastAsia="方正仿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w:t>如上图中绿色框出的“</w:t>
      </w:r>
      <w:r>
        <w:rPr>
          <w:rFonts w:hint="eastAsia" w:ascii="方正仿宋_GBK" w:eastAsia="方正仿宋_GBK"/>
          <w:b/>
          <w:color w:val="76923C" w:themeColor="accent3" w:themeShade="BF"/>
          <w:sz w:val="30"/>
          <w:szCs w:val="30"/>
        </w:rPr>
        <w:t>2019年报</w:t>
      </w:r>
      <w:r>
        <w:rPr>
          <w:rFonts w:hint="eastAsia" w:ascii="方正仿宋_GBK" w:eastAsia="方正仿宋_GBK"/>
          <w:sz w:val="30"/>
          <w:szCs w:val="30"/>
        </w:rPr>
        <w:t>”字体颜色与“</w:t>
      </w:r>
      <w:r>
        <w:rPr>
          <w:rFonts w:hint="eastAsia" w:ascii="方正仿宋_GBK" w:eastAsia="方正仿宋_GBK"/>
          <w:b/>
          <w:color w:val="76923C" w:themeColor="accent3" w:themeShade="BF"/>
          <w:sz w:val="30"/>
          <w:szCs w:val="30"/>
        </w:rPr>
        <w:t>正在填写</w:t>
      </w:r>
      <w:r>
        <w:rPr>
          <w:rFonts w:hint="eastAsia" w:ascii="方正仿宋_GBK" w:eastAsia="方正仿宋_GBK"/>
          <w:sz w:val="30"/>
          <w:szCs w:val="30"/>
        </w:rPr>
        <w:t>”颜色一致，表示正处于填写状态，上图中蓝色框出的“</w:t>
      </w:r>
      <w:r>
        <w:rPr>
          <w:rFonts w:hint="eastAsia" w:ascii="方正仿宋_GBK" w:eastAsia="方正仿宋_GBK"/>
          <w:b/>
          <w:color w:val="0070C0"/>
          <w:sz w:val="30"/>
          <w:szCs w:val="30"/>
        </w:rPr>
        <w:t>2019半年报</w:t>
      </w:r>
      <w:r>
        <w:rPr>
          <w:rFonts w:hint="eastAsia" w:ascii="方正仿宋_GBK" w:eastAsia="方正仿宋_GBK"/>
          <w:sz w:val="30"/>
          <w:szCs w:val="30"/>
        </w:rPr>
        <w:t>”等字体颜色与“</w:t>
      </w:r>
      <w:r>
        <w:rPr>
          <w:rFonts w:hint="eastAsia" w:ascii="方正仿宋_GBK" w:eastAsia="方正仿宋_GBK"/>
          <w:b/>
          <w:color w:val="0070C0"/>
          <w:sz w:val="30"/>
          <w:szCs w:val="30"/>
        </w:rPr>
        <w:t>审核通过</w:t>
      </w:r>
      <w:r>
        <w:rPr>
          <w:rFonts w:hint="eastAsia" w:ascii="方正仿宋_GBK" w:eastAsia="方正仿宋_GBK"/>
          <w:sz w:val="30"/>
          <w:szCs w:val="30"/>
        </w:rPr>
        <w:t>”颜色一致，表示已审核通过。</w:t>
      </w:r>
    </w:p>
    <w:p>
      <w:pPr>
        <w:ind w:firstLine="600" w:firstLineChars="200"/>
        <w:rPr>
          <w:rFonts w:ascii="方正仿宋_GBK" w:eastAsia="方正仿宋_GBK"/>
          <w:sz w:val="30"/>
          <w:szCs w:val="30"/>
        </w:rPr>
      </w:pPr>
      <w:r>
        <w:rPr>
          <w:rFonts w:hint="eastAsia" w:ascii="方正仿宋_GBK" w:eastAsia="方正仿宋_GBK"/>
          <w:sz w:val="30"/>
          <w:szCs w:val="30"/>
        </w:rPr>
        <w:t>当前年报状态也可在“省科技成果转化专项资金项目执行情况表”页面查看。</w:t>
      </w:r>
    </w:p>
    <w:p>
      <w:pPr>
        <w:jc w:val="center"/>
        <w:rPr>
          <w:rFonts w:ascii="方正仿宋_GBK" w:eastAsia="方正仿宋_GBK"/>
          <w:sz w:val="30"/>
          <w:szCs w:val="30"/>
        </w:rPr>
      </w:pPr>
      <w:r>
        <w:drawing>
          <wp:inline distT="0" distB="0" distL="0" distR="0">
            <wp:extent cx="5543550" cy="6565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adjustRightInd w:val="0"/>
        <w:snapToGrid w:val="0"/>
        <w:spacing w:line="300" w:lineRule="auto"/>
        <w:ind w:firstLine="680" w:firstLineChars="200"/>
        <w:rPr>
          <w:rFonts w:ascii="方正黑体_GBK" w:hAnsi="Times New Roman" w:eastAsia="方正黑体_GBK" w:cs="Times New Roman"/>
          <w:sz w:val="34"/>
          <w:szCs w:val="34"/>
        </w:rPr>
      </w:pPr>
      <w:r>
        <w:rPr>
          <w:rFonts w:hint="eastAsia" w:ascii="方正黑体_GBK" w:hAnsi="Times New Roman" w:eastAsia="方正黑体_GBK" w:cs="Times New Roman"/>
          <w:sz w:val="34"/>
          <w:szCs w:val="34"/>
        </w:rPr>
        <w:t>三、注意事项</w:t>
      </w:r>
    </w:p>
    <w:p>
      <w:pPr>
        <w:adjustRightInd w:val="0"/>
        <w:snapToGrid w:val="0"/>
        <w:spacing w:line="300" w:lineRule="auto"/>
        <w:ind w:firstLine="68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1、</w:t>
      </w:r>
      <w:r>
        <w:rPr>
          <w:rFonts w:hint="eastAsia" w:ascii="方正仿宋_GBK" w:hAnsi="Times New Roman" w:eastAsia="方正仿宋_GBK" w:cs="Times New Roman"/>
          <w:sz w:val="34"/>
          <w:szCs w:val="34"/>
        </w:rPr>
        <w:t>年报填写人员提交后，需请单位管理人员审核提交，才能提交到项目主管部门审核，项目一二级主管部门审核后，才算完成年报/半年报提交。先由二级主管部门（县区科技局）审核，再由一级主管部门（设区市科技局）审核。主管部门联系人员信息可以通过</w:t>
      </w:r>
      <w:r>
        <w:rPr>
          <w:rFonts w:hint="eastAsia" w:ascii="方正仿宋_GBK" w:eastAsia="方正仿宋_GBK"/>
          <w:sz w:val="34"/>
          <w:szCs w:val="34"/>
        </w:rPr>
        <w:t>点击“管理部门信息”</w:t>
      </w:r>
      <w:r>
        <w:rPr>
          <w:rFonts w:hint="eastAsia" w:ascii="方正仿宋_GBK" w:hAnsi="Times New Roman" w:eastAsia="方正仿宋_GBK" w:cs="Times New Roman"/>
          <w:sz w:val="34"/>
          <w:szCs w:val="34"/>
        </w:rPr>
        <w:t>查看。</w:t>
      </w:r>
    </w:p>
    <w:p>
      <w:pPr>
        <w:jc w:val="center"/>
        <w:rPr>
          <w:rFonts w:ascii="方正黑体_GBK" w:hAnsi="Times New Roman" w:eastAsia="方正黑体_GBK" w:cs="Times New Roman"/>
          <w:sz w:val="34"/>
          <w:szCs w:val="34"/>
        </w:rPr>
      </w:pPr>
      <w:r>
        <w:drawing>
          <wp:inline distT="0" distB="0" distL="0" distR="0">
            <wp:extent cx="5543550" cy="33051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40375" cy="2424430"/>
            <wp:effectExtent l="0" t="0" r="0" b="0"/>
            <wp:docPr id="8" name="图片 8" descr="C:\Users\xmglzx\Documents\Tencent Files\704448729\Image\C2C\HM269I0KP@E2)MX}X)@01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xmglzx\Documents\Tencent Files\704448729\Image\C2C\HM269I0KP@E2)MX}X)@01_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363" cy="244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2、因主管部门提交后不设置</w:t>
      </w:r>
      <w:r>
        <w:rPr>
          <w:rFonts w:ascii="Times New Roman" w:hAnsi="Times New Roman" w:eastAsia="方正仿宋_GBK" w:cs="Times New Roman"/>
          <w:sz w:val="34"/>
          <w:szCs w:val="34"/>
        </w:rPr>
        <w:t>退回修改功能</w:t>
      </w:r>
      <w:r>
        <w:rPr>
          <w:rFonts w:hint="eastAsia" w:ascii="Times New Roman" w:hAnsi="Times New Roman" w:eastAsia="方正仿宋_GBK" w:cs="Times New Roman"/>
          <w:sz w:val="34"/>
          <w:szCs w:val="34"/>
        </w:rPr>
        <w:t>，请各主管部门认真审核项目单位提交的年报/半年报数据，填报如出现不真实、不合理的情况，需在提交前及时退回</w:t>
      </w:r>
      <w:r>
        <w:rPr>
          <w:rFonts w:ascii="Times New Roman" w:hAnsi="Times New Roman" w:eastAsia="方正仿宋_GBK" w:cs="Times New Roman"/>
          <w:sz w:val="34"/>
          <w:szCs w:val="34"/>
        </w:rPr>
        <w:t>。</w:t>
      </w: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3、年报系统登录“用户名、密码”与项目申报一致，如忘记密码，请使用系统密码找回功能。</w:t>
      </w: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4、后补助经费拨付前，企业垫付的后补助经费也填写在“后补助”中，不填在“企业自有”中。“省拨经费使用总额”中，也应算入实际使用的企业垫付的后补助经费。</w:t>
      </w:r>
    </w:p>
    <w:p>
      <w:pPr>
        <w:adjustRightInd w:val="0"/>
        <w:snapToGrid w:val="0"/>
        <w:spacing w:line="300" w:lineRule="auto"/>
        <w:ind w:firstLine="680" w:firstLineChars="200"/>
        <w:rPr>
          <w:rFonts w:ascii="Times New Roman" w:hAnsi="Times New Roman" w:eastAsia="方正仿宋_GBK" w:cs="Times New Roman"/>
          <w:sz w:val="34"/>
          <w:szCs w:val="34"/>
        </w:rPr>
      </w:pPr>
      <w:r>
        <w:rPr>
          <w:rFonts w:hint="eastAsia" w:ascii="Times New Roman" w:hAnsi="Times New Roman" w:eastAsia="方正仿宋_GBK" w:cs="Times New Roman"/>
          <w:sz w:val="34"/>
          <w:szCs w:val="34"/>
        </w:rPr>
        <w:t>5、专利和标准为项目相关的，不是公司</w:t>
      </w:r>
      <w:r>
        <w:rPr>
          <w:rFonts w:hint="eastAsia" w:ascii="Times New Roman" w:hAnsi="Times New Roman" w:eastAsia="方正仿宋_GBK" w:cs="Times New Roman"/>
          <w:sz w:val="34"/>
          <w:szCs w:val="34"/>
          <w:lang w:val="en-US" w:eastAsia="zh-CN"/>
        </w:rPr>
        <w:t>全部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sz w:val="34"/>
          <w:szCs w:val="34"/>
        </w:rPr>
        <w:t>的。</w:t>
      </w:r>
    </w:p>
    <w:p>
      <w:pPr>
        <w:adjustRightInd w:val="0"/>
        <w:snapToGrid w:val="0"/>
        <w:spacing w:line="300" w:lineRule="auto"/>
        <w:ind w:firstLine="680" w:firstLineChars="200"/>
        <w:rPr>
          <w:rFonts w:hint="eastAsia" w:ascii="Times New Roman" w:hAnsi="Times New Roman" w:eastAsia="方正仿宋_GBK" w:cs="Times New Roman"/>
          <w:sz w:val="34"/>
          <w:szCs w:val="34"/>
        </w:rPr>
      </w:pPr>
    </w:p>
    <w:p>
      <w:pPr>
        <w:adjustRightInd w:val="0"/>
        <w:snapToGrid w:val="0"/>
        <w:spacing w:line="300" w:lineRule="auto"/>
        <w:ind w:firstLine="680" w:firstLineChars="200"/>
        <w:rPr>
          <w:rFonts w:ascii="方正黑体_GBK" w:hAnsi="Times New Roman" w:eastAsia="方正黑体_GBK" w:cs="Times New Roman"/>
          <w:sz w:val="34"/>
          <w:szCs w:val="34"/>
        </w:rPr>
      </w:pPr>
      <w:r>
        <w:rPr>
          <w:rFonts w:hint="eastAsia" w:ascii="方正黑体_GBK" w:hAnsi="Times New Roman" w:eastAsia="方正黑体_GBK" w:cs="Times New Roman"/>
          <w:sz w:val="34"/>
          <w:szCs w:val="34"/>
        </w:rPr>
        <w:t>四、联系方式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项目管理处：徐毓青 025-85485929</w:t>
      </w:r>
      <w:r>
        <w:rPr>
          <w:rFonts w:ascii="方正仿宋_GBK" w:eastAsia="方正仿宋_GBK"/>
          <w:sz w:val="32"/>
          <w:szCs w:val="32"/>
        </w:rPr>
        <w:t>、</w:t>
      </w:r>
      <w:r>
        <w:rPr>
          <w:rFonts w:hint="eastAsia" w:ascii="方正仿宋_GBK" w:eastAsia="方正仿宋_GBK"/>
          <w:sz w:val="32"/>
          <w:szCs w:val="32"/>
        </w:rPr>
        <w:t>85485922@163.com</w:t>
      </w:r>
    </w:p>
    <w:p>
      <w:pPr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项目受理处：李彬 025-85485926（回复系统问题）</w:t>
      </w:r>
    </w:p>
    <w:sectPr>
      <w:pgSz w:w="11906" w:h="16838"/>
      <w:pgMar w:top="1440" w:right="1588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81C7F"/>
    <w:rsid w:val="000776BC"/>
    <w:rsid w:val="00080DAC"/>
    <w:rsid w:val="0008105F"/>
    <w:rsid w:val="00081C7F"/>
    <w:rsid w:val="000B0D16"/>
    <w:rsid w:val="000B7124"/>
    <w:rsid w:val="000E521B"/>
    <w:rsid w:val="000F28EE"/>
    <w:rsid w:val="000F5FA0"/>
    <w:rsid w:val="001310C9"/>
    <w:rsid w:val="0013534E"/>
    <w:rsid w:val="001475E4"/>
    <w:rsid w:val="00160DCC"/>
    <w:rsid w:val="00170F9E"/>
    <w:rsid w:val="0018050F"/>
    <w:rsid w:val="00191E04"/>
    <w:rsid w:val="001C5DFB"/>
    <w:rsid w:val="00203E46"/>
    <w:rsid w:val="0021654D"/>
    <w:rsid w:val="0023078C"/>
    <w:rsid w:val="00231CAC"/>
    <w:rsid w:val="00232E5C"/>
    <w:rsid w:val="002A7FD7"/>
    <w:rsid w:val="002B3F11"/>
    <w:rsid w:val="002B6C7A"/>
    <w:rsid w:val="002D1DBC"/>
    <w:rsid w:val="00300090"/>
    <w:rsid w:val="0030117A"/>
    <w:rsid w:val="0030205A"/>
    <w:rsid w:val="00313249"/>
    <w:rsid w:val="00313633"/>
    <w:rsid w:val="003341D8"/>
    <w:rsid w:val="00345663"/>
    <w:rsid w:val="003527FF"/>
    <w:rsid w:val="003D699F"/>
    <w:rsid w:val="00413B7C"/>
    <w:rsid w:val="00415A75"/>
    <w:rsid w:val="0042210B"/>
    <w:rsid w:val="00435DE0"/>
    <w:rsid w:val="00451936"/>
    <w:rsid w:val="00451B56"/>
    <w:rsid w:val="00486CEE"/>
    <w:rsid w:val="004877A9"/>
    <w:rsid w:val="004907A4"/>
    <w:rsid w:val="004952FA"/>
    <w:rsid w:val="004A6BB4"/>
    <w:rsid w:val="004B23A2"/>
    <w:rsid w:val="004B6C5C"/>
    <w:rsid w:val="004C2E74"/>
    <w:rsid w:val="004F076F"/>
    <w:rsid w:val="00501F95"/>
    <w:rsid w:val="00503E98"/>
    <w:rsid w:val="005119BB"/>
    <w:rsid w:val="00511EDE"/>
    <w:rsid w:val="00522EA2"/>
    <w:rsid w:val="00562B3A"/>
    <w:rsid w:val="005D6C93"/>
    <w:rsid w:val="005E5C67"/>
    <w:rsid w:val="006074A8"/>
    <w:rsid w:val="006129E4"/>
    <w:rsid w:val="00620D88"/>
    <w:rsid w:val="00676D50"/>
    <w:rsid w:val="00693561"/>
    <w:rsid w:val="00700CA9"/>
    <w:rsid w:val="007148C5"/>
    <w:rsid w:val="007700E6"/>
    <w:rsid w:val="007768D3"/>
    <w:rsid w:val="00780E90"/>
    <w:rsid w:val="007F3AE2"/>
    <w:rsid w:val="00826637"/>
    <w:rsid w:val="008267C7"/>
    <w:rsid w:val="0087275E"/>
    <w:rsid w:val="00872D72"/>
    <w:rsid w:val="00887A80"/>
    <w:rsid w:val="008A016F"/>
    <w:rsid w:val="008A75C5"/>
    <w:rsid w:val="008F4065"/>
    <w:rsid w:val="00901DFE"/>
    <w:rsid w:val="00910F9D"/>
    <w:rsid w:val="00912F71"/>
    <w:rsid w:val="00921DA3"/>
    <w:rsid w:val="0093508A"/>
    <w:rsid w:val="00937666"/>
    <w:rsid w:val="00965DAB"/>
    <w:rsid w:val="00970182"/>
    <w:rsid w:val="00981644"/>
    <w:rsid w:val="00982DA4"/>
    <w:rsid w:val="00986673"/>
    <w:rsid w:val="009954FF"/>
    <w:rsid w:val="009E16D5"/>
    <w:rsid w:val="009E59B9"/>
    <w:rsid w:val="00A203A0"/>
    <w:rsid w:val="00A27F8D"/>
    <w:rsid w:val="00A55236"/>
    <w:rsid w:val="00A77F1B"/>
    <w:rsid w:val="00A858F4"/>
    <w:rsid w:val="00AA6AFE"/>
    <w:rsid w:val="00AD54FA"/>
    <w:rsid w:val="00AE0FD8"/>
    <w:rsid w:val="00AE1BA0"/>
    <w:rsid w:val="00B02B96"/>
    <w:rsid w:val="00B03AF4"/>
    <w:rsid w:val="00B10648"/>
    <w:rsid w:val="00B20BCF"/>
    <w:rsid w:val="00B35F4A"/>
    <w:rsid w:val="00B56BE6"/>
    <w:rsid w:val="00B74194"/>
    <w:rsid w:val="00B94BB2"/>
    <w:rsid w:val="00B94D68"/>
    <w:rsid w:val="00BA6E28"/>
    <w:rsid w:val="00BC5D04"/>
    <w:rsid w:val="00BE1462"/>
    <w:rsid w:val="00BE7030"/>
    <w:rsid w:val="00C077C1"/>
    <w:rsid w:val="00C16643"/>
    <w:rsid w:val="00C25B59"/>
    <w:rsid w:val="00C44BF5"/>
    <w:rsid w:val="00C46151"/>
    <w:rsid w:val="00CA5FEE"/>
    <w:rsid w:val="00CD2EB7"/>
    <w:rsid w:val="00D16237"/>
    <w:rsid w:val="00D17495"/>
    <w:rsid w:val="00D17AF4"/>
    <w:rsid w:val="00D330CB"/>
    <w:rsid w:val="00D353F1"/>
    <w:rsid w:val="00D41C66"/>
    <w:rsid w:val="00DA0ED3"/>
    <w:rsid w:val="00DD5985"/>
    <w:rsid w:val="00DF0742"/>
    <w:rsid w:val="00DF0ABA"/>
    <w:rsid w:val="00DF6A6B"/>
    <w:rsid w:val="00E557FF"/>
    <w:rsid w:val="00E56DCB"/>
    <w:rsid w:val="00E71262"/>
    <w:rsid w:val="00E94BD6"/>
    <w:rsid w:val="00E95A84"/>
    <w:rsid w:val="00E96D97"/>
    <w:rsid w:val="00EC48CC"/>
    <w:rsid w:val="00EE51F5"/>
    <w:rsid w:val="00EE56E1"/>
    <w:rsid w:val="00EF1B6C"/>
    <w:rsid w:val="00EF3243"/>
    <w:rsid w:val="00EF725B"/>
    <w:rsid w:val="00F1400C"/>
    <w:rsid w:val="00F379F6"/>
    <w:rsid w:val="00F4120C"/>
    <w:rsid w:val="00F53DBC"/>
    <w:rsid w:val="00F90DFB"/>
    <w:rsid w:val="00F9609E"/>
    <w:rsid w:val="00FA40A7"/>
    <w:rsid w:val="00FA7375"/>
    <w:rsid w:val="00FB079D"/>
    <w:rsid w:val="00FD2D67"/>
    <w:rsid w:val="2D20663A"/>
    <w:rsid w:val="3A3F264A"/>
    <w:rsid w:val="74435549"/>
    <w:rsid w:val="7A713F7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7</Pages>
  <Words>267</Words>
  <Characters>1526</Characters>
  <Lines>12</Lines>
  <Paragraphs>3</Paragraphs>
  <TotalTime>1</TotalTime>
  <ScaleCrop>false</ScaleCrop>
  <LinksUpToDate>false</LinksUpToDate>
  <CharactersWithSpaces>1790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2019-01-16T03:22:00Z</dcterms:created>
  <dc:creator>徐琴平</dc:creator>
  <cp:lastModifiedBy>xmglzx</cp:lastModifiedBy>
  <dcterms:modified xsi:type="dcterms:W3CDTF">2020-12-29T01:12:49Z</dcterms:modified>
  <cp:revision>206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