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center"/>
        <w:textAlignment w:val="auto"/>
        <w:rPr>
          <w:rStyle w:val="6"/>
          <w:rFonts w:hint="eastAsia" w:ascii="微软雅黑" w:hAnsi="微软雅黑" w:eastAsia="微软雅黑" w:cs="微软雅黑"/>
          <w:b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6"/>
          <w:rFonts w:hint="eastAsia" w:ascii="微软雅黑" w:hAnsi="微软雅黑" w:eastAsia="微软雅黑" w:cs="微软雅黑"/>
          <w:b/>
          <w:i w:val="0"/>
          <w:iCs w:val="0"/>
          <w:caps w:val="0"/>
          <w:color w:val="000000"/>
          <w:spacing w:val="0"/>
          <w:sz w:val="24"/>
          <w:szCs w:val="24"/>
        </w:rPr>
        <w:t>关于公布江苏省2020-2021年度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GoBack"/>
      <w:bookmarkEnd w:id="0"/>
      <w:r>
        <w:rPr>
          <w:rStyle w:val="6"/>
          <w:rFonts w:hint="eastAsia" w:ascii="微软雅黑" w:hAnsi="微软雅黑" w:eastAsia="微软雅黑" w:cs="微软雅黑"/>
          <w:b/>
          <w:i w:val="0"/>
          <w:iCs w:val="0"/>
          <w:caps w:val="0"/>
          <w:color w:val="000000"/>
          <w:spacing w:val="0"/>
          <w:sz w:val="24"/>
          <w:szCs w:val="24"/>
        </w:rPr>
        <w:t>互联网十大新锐人物与创新力产品名单的通知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auto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  <w:t>苏工信数据〔2022〕53号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auto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各设区市工信局（大数据产业主管部门），昆山市、泰兴市、沭阳县工信局，各有关单位：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auto"/>
        <w:ind w:left="0" w:right="0" w:firstLine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  <w:t>   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 xml:space="preserve">   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  <w:t>为进一步营造全省互联网经济发展的浓厚氛围，打造互联网行业示范标杆，我厅启动了江苏省2020-2021年度互联网十大新锐人物与创新力产品评选推荐工作。经企业申报、各地推荐、专家初评、网络投票、专家复审、公示等程序，布瑞克（苏州）农业互联网股份有限公司的孙彤等入选“2020-2021年度互联网十大新锐人物”，企查查科技有限公司的企查查等入选“2020-2021年度互联网十大创新力产品”，苏州泛函信息科技有限公司的胡希塔等入选“突出表现奖”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auto"/>
        <w:ind w:left="0" w:right="0" w:firstLine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  <w:t xml:space="preserve">  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  <w:t> 现将名单予以公布，希望以上人员及企业再接再厉，充分发挥示范带动作用，不断强化江苏互联网创业氛围。各设区市工信局、各有关园区要关心、支持有关企业发展，主动对接、靠前服务，提供政策、人才、资金等方面支持，切实解决企业发展过程中碰到的问题，推动江苏互联网经济高质量发展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auto"/>
        <w:ind w:left="0" w:right="0" w:firstLine="0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auto"/>
        <w:ind w:left="0" w:right="0" w:firstLine="0"/>
        <w:jc w:val="righ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  <w:t> 江苏省工业和信息化厅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auto"/>
        <w:ind w:left="0" w:right="0" w:firstLine="0"/>
        <w:jc w:val="righ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</w:rPr>
        <w:t> 2022年1月29日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</w:rPr>
        <w:br w:type="textWrapping"/>
      </w: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5270500" cy="4317365"/>
            <wp:effectExtent l="0" t="0" r="6350" b="6985"/>
            <wp:docPr id="1" name="图片 1" descr="5a1f7457e0c9c18b2aa122fe45fb3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a1f7457e0c9c18b2aa122fe45fb326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31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5270500" cy="4781550"/>
            <wp:effectExtent l="0" t="0" r="6350" b="0"/>
            <wp:docPr id="2" name="图片 2" descr="46c9daf89138a7622a442e82d7700f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6c9daf89138a7622a442e82d7700f4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  <w:lang w:eastAsia="zh-CN"/>
        </w:rPr>
        <w:drawing>
          <wp:inline distT="0" distB="0" distL="114300" distR="114300">
            <wp:extent cx="5273040" cy="5022850"/>
            <wp:effectExtent l="0" t="0" r="3810" b="6350"/>
            <wp:docPr id="3" name="图片 3" descr="dfe8d520df34ee9df0c8ecfe33a41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fe8d520df34ee9df0c8ecfe33a419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02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4D1420"/>
    <w:rsid w:val="5E4F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2022-02-09T07:10:00Z</dcterms:created>
  <dc:creator>DELL</dc:creator>
  <cp:lastModifiedBy>曹争鸣</cp:lastModifiedBy>
  <dcterms:modified xsi:type="dcterms:W3CDTF">2022-02-09T07:12:32Z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5ADB98C602CC4DFE8D09E6BCB4325544</vt:lpwstr>
  </property>
</Properties>
</file>