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line="14" w:lineRule="atLeast"/>
        <w:ind w:left="0" w:right="0"/>
        <w:jc w:val="center"/>
        <w:rPr>
          <w:sz w:val="32"/>
          <w:szCs w:val="32"/>
        </w:rPr>
      </w:pPr>
      <w:bookmarkStart w:id="0" w:name="_GoBack"/>
      <w:r>
        <w:rPr>
          <w:i w:val="0"/>
          <w:iCs w:val="0"/>
          <w:caps w:val="0"/>
          <w:color w:val="222222"/>
          <w:spacing w:val="5"/>
          <w:sz w:val="32"/>
          <w:szCs w:val="32"/>
          <w:bdr w:val="none" w:color="auto" w:sz="0" w:space="0"/>
          <w:shd w:val="clear" w:fill="FFFFFF"/>
        </w:rPr>
        <w:t>职称有哪些？怎么评？在哪儿查？看这篇，全知道！</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0" w:afterAutospacing="0" w:line="200" w:lineRule="atLeast"/>
        <w:ind w:left="0" w:right="0" w:firstLine="0"/>
        <w:jc w:val="center"/>
        <w:rPr>
          <w:rFonts w:hint="eastAsia" w:ascii="微软雅黑" w:hAnsi="微软雅黑" w:eastAsia="微软雅黑" w:cs="微软雅黑"/>
          <w:i w:val="0"/>
          <w:iCs w:val="0"/>
          <w:caps w:val="0"/>
          <w:color w:val="222222"/>
          <w:spacing w:val="5"/>
          <w:kern w:val="0"/>
          <w:sz w:val="32"/>
          <w:szCs w:val="32"/>
          <w:bdr w:val="none" w:color="auto" w:sz="0" w:space="0"/>
          <w:shd w:val="clear" w:fill="FFFFFF"/>
          <w:lang w:val="en-US" w:eastAsia="zh-CN" w:bidi="ar"/>
        </w:rPr>
      </w:pPr>
      <w:r>
        <w:rPr>
          <w:rFonts w:hint="eastAsia" w:ascii="微软雅黑" w:hAnsi="微软雅黑" w:eastAsia="微软雅黑" w:cs="微软雅黑"/>
          <w:i w:val="0"/>
          <w:iCs w:val="0"/>
          <w:caps w:val="0"/>
          <w:color w:val="576B95"/>
          <w:spacing w:val="5"/>
          <w:kern w:val="0"/>
          <w:sz w:val="32"/>
          <w:szCs w:val="32"/>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576B95"/>
          <w:spacing w:val="5"/>
          <w:kern w:val="0"/>
          <w:sz w:val="32"/>
          <w:szCs w:val="32"/>
          <w:u w:val="none"/>
          <w:bdr w:val="none" w:color="auto" w:sz="0" w:space="0"/>
          <w:shd w:val="clear" w:fill="FFFFFF"/>
          <w:lang w:val="en-US" w:eastAsia="zh-CN" w:bidi="ar"/>
        </w:rPr>
        <w:instrText xml:space="preserve"> HYPERLINK "javascript:void(0);" </w:instrText>
      </w:r>
      <w:r>
        <w:rPr>
          <w:rFonts w:hint="eastAsia" w:ascii="微软雅黑" w:hAnsi="微软雅黑" w:eastAsia="微软雅黑" w:cs="微软雅黑"/>
          <w:i w:val="0"/>
          <w:iCs w:val="0"/>
          <w:caps w:val="0"/>
          <w:color w:val="576B95"/>
          <w:spacing w:val="5"/>
          <w:kern w:val="0"/>
          <w:sz w:val="32"/>
          <w:szCs w:val="32"/>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576B95"/>
          <w:spacing w:val="5"/>
          <w:sz w:val="32"/>
          <w:szCs w:val="32"/>
          <w:u w:val="none"/>
          <w:bdr w:val="none" w:color="auto" w:sz="0" w:space="0"/>
          <w:shd w:val="clear" w:fill="FFFFFF"/>
        </w:rPr>
        <w:t>人力资源和社会保障部</w:t>
      </w:r>
      <w:r>
        <w:rPr>
          <w:rFonts w:hint="eastAsia" w:ascii="微软雅黑" w:hAnsi="微软雅黑" w:eastAsia="微软雅黑" w:cs="微软雅黑"/>
          <w:i w:val="0"/>
          <w:iCs w:val="0"/>
          <w:caps w:val="0"/>
          <w:color w:val="576B95"/>
          <w:spacing w:val="5"/>
          <w:kern w:val="0"/>
          <w:sz w:val="32"/>
          <w:szCs w:val="32"/>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0" w:afterAutospacing="0" w:line="200" w:lineRule="atLeast"/>
        <w:ind w:left="0" w:right="0" w:firstLine="0"/>
        <w:jc w:val="center"/>
        <w:rPr>
          <w:rFonts w:ascii="微软雅黑" w:hAnsi="微软雅黑" w:eastAsia="微软雅黑" w:cs="微软雅黑"/>
          <w:i w:val="0"/>
          <w:iCs w:val="0"/>
          <w:caps w:val="0"/>
          <w:color w:val="222222"/>
          <w:spacing w:val="5"/>
          <w:sz w:val="32"/>
          <w:szCs w:val="32"/>
        </w:rPr>
      </w:pPr>
      <w:r>
        <w:rPr>
          <w:rStyle w:val="7"/>
          <w:rFonts w:hint="eastAsia" w:ascii="微软雅黑" w:hAnsi="微软雅黑" w:eastAsia="微软雅黑" w:cs="微软雅黑"/>
          <w:i w:val="0"/>
          <w:iCs w:val="0"/>
          <w:caps w:val="0"/>
          <w:color w:val="222222"/>
          <w:spacing w:val="5"/>
          <w:kern w:val="0"/>
          <w:sz w:val="32"/>
          <w:szCs w:val="32"/>
          <w:bdr w:val="none" w:color="auto" w:sz="0" w:space="0"/>
          <w:shd w:val="clear" w:fill="FFFFFF"/>
          <w:lang w:val="en-US" w:eastAsia="zh-CN" w:bidi="ar"/>
        </w:rPr>
        <w:t>2022-12-01 17:38</w:t>
      </w:r>
      <w:r>
        <w:rPr>
          <w:rFonts w:hint="eastAsia" w:ascii="微软雅黑" w:hAnsi="微软雅黑" w:eastAsia="微软雅黑" w:cs="微软雅黑"/>
          <w:i w:val="0"/>
          <w:iCs w:val="0"/>
          <w:caps w:val="0"/>
          <w:color w:val="222222"/>
          <w:spacing w:val="5"/>
          <w:kern w:val="0"/>
          <w:sz w:val="32"/>
          <w:szCs w:val="32"/>
          <w:bdr w:val="none" w:color="auto" w:sz="0" w:space="0"/>
          <w:shd w:val="clear" w:fill="FFFFFF"/>
          <w:lang w:val="en-US" w:eastAsia="zh-CN" w:bidi="ar"/>
        </w:rPr>
        <w:t> </w:t>
      </w:r>
      <w:r>
        <w:rPr>
          <w:rStyle w:val="7"/>
          <w:rFonts w:hint="eastAsia" w:ascii="微软雅黑" w:hAnsi="微软雅黑" w:eastAsia="微软雅黑" w:cs="微软雅黑"/>
          <w:i w:val="0"/>
          <w:iCs w:val="0"/>
          <w:caps w:val="0"/>
          <w:color w:val="222222"/>
          <w:spacing w:val="5"/>
          <w:kern w:val="0"/>
          <w:sz w:val="32"/>
          <w:szCs w:val="32"/>
          <w:bdr w:val="none" w:color="auto" w:sz="0" w:space="0"/>
          <w:shd w:val="clear" w:fill="FFFFFF"/>
          <w:lang w:val="en-US" w:eastAsia="zh-CN" w:bidi="ar"/>
        </w:rPr>
        <w:t>发表于北京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222222"/>
          <w:spacing w:val="5"/>
          <w:sz w:val="32"/>
          <w:szCs w:val="32"/>
          <w:bdr w:val="none" w:color="auto" w:sz="0" w:space="0"/>
          <w:shd w:val="clear" w:fill="FFFFFF"/>
        </w:rPr>
        <w:t>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是专业技术人才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03507F"/>
          <w:spacing w:val="5"/>
          <w:sz w:val="32"/>
          <w:szCs w:val="32"/>
          <w:bdr w:val="none" w:color="auto" w:sz="0" w:space="0"/>
          <w:shd w:val="clear" w:fill="FFFFFF"/>
        </w:rPr>
        <w:t>学术技术水平和专业能力的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03507F"/>
          <w:spacing w:val="5"/>
          <w:sz w:val="32"/>
          <w:szCs w:val="32"/>
          <w:bdr w:val="none" w:color="auto" w:sz="0" w:space="0"/>
          <w:shd w:val="clear" w:fill="FFFFFF"/>
        </w:rPr>
        <w:t>主要标志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职称评审是按照评审标准和程序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对专业技术人才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品德、能力、业绩的评议和认定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职称评审结果是专业技术人才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1381C4"/>
          <w:spacing w:val="5"/>
          <w:sz w:val="32"/>
          <w:szCs w:val="32"/>
          <w:bdr w:val="none" w:color="auto" w:sz="0" w:space="0"/>
          <w:shd w:val="clear" w:fill="FFFFFF"/>
        </w:rPr>
        <w:t>聘用、考核、晋升等的重要依据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22222"/>
          <w:spacing w:val="5"/>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A64A5"/>
        </w:rPr>
        <w:t> 职称有哪些？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各层级名称是什么？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 </w:t>
      </w:r>
      <w:r>
        <w:rPr>
          <w:rStyle w:val="6"/>
          <w:rFonts w:hint="eastAsia" w:ascii="微软雅黑" w:hAnsi="微软雅黑" w:eastAsia="微软雅黑" w:cs="微软雅黑"/>
          <w:i w:val="0"/>
          <w:iCs w:val="0"/>
          <w:caps w:val="0"/>
          <w:color w:val="5B391E"/>
          <w:spacing w:val="5"/>
          <w:sz w:val="32"/>
          <w:szCs w:val="32"/>
          <w:bdr w:val="none" w:color="auto" w:sz="0" w:space="0"/>
          <w:shd w:val="clear" w:fill="FFFFFF"/>
        </w:rPr>
        <w:t>收好这张表 一查全知道</w:t>
      </w:r>
      <w:r>
        <w:rPr>
          <w:rFonts w:hint="eastAsia" w:ascii="微软雅黑" w:hAnsi="微软雅黑" w:eastAsia="微软雅黑" w:cs="微软雅黑"/>
          <w:i w:val="0"/>
          <w:iCs w:val="0"/>
          <w:caps w:val="0"/>
          <w:color w:val="222222"/>
          <w:spacing w:val="5"/>
          <w:sz w:val="32"/>
          <w:szCs w:val="32"/>
          <w:bdr w:val="none" w:color="auto" w:sz="0" w:space="0"/>
          <w:shd w:val="clear" w:fill="FFFFFF"/>
        </w:rPr>
        <w:t> </w:t>
      </w:r>
    </w:p>
    <w:p>
      <w:pPr>
        <w:keepNext w:val="0"/>
        <w:keepLines w:val="0"/>
        <w:widowControl/>
        <w:suppressLineNumbers w:val="0"/>
        <w:spacing w:before="0" w:beforeAutospacing="0" w:after="0" w:afterAutospacing="0"/>
        <w:ind w:left="0" w:right="0"/>
        <w:jc w:val="left"/>
        <w:rPr>
          <w:sz w:val="32"/>
          <w:szCs w:val="32"/>
        </w:rPr>
      </w:pPr>
      <w:r>
        <w:rPr>
          <w:rFonts w:hint="eastAsia" w:ascii="微软雅黑" w:hAnsi="微软雅黑" w:eastAsia="微软雅黑" w:cs="微软雅黑"/>
          <w:i w:val="0"/>
          <w:iCs w:val="0"/>
          <w:caps w:val="0"/>
          <w:color w:val="222222"/>
          <w:spacing w:val="5"/>
          <w:kern w:val="0"/>
          <w:sz w:val="32"/>
          <w:szCs w:val="32"/>
          <w:shd w:val="clear" w:fill="FFFFFF"/>
          <w:lang w:val="en-US" w:eastAsia="zh-CN" w:bidi="ar"/>
        </w:rPr>
        <w:drawing>
          <wp:inline distT="0" distB="0" distL="114300" distR="114300">
            <wp:extent cx="1719580" cy="8357870"/>
            <wp:effectExtent l="0" t="0" r="7620" b="1143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flipH="1">
                      <a:off x="0" y="0"/>
                      <a:ext cx="1719580" cy="835787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评职称，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需满足什么条件？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 </w:t>
      </w:r>
      <w:r>
        <w:rPr>
          <w:rStyle w:val="6"/>
          <w:rFonts w:hint="eastAsia" w:ascii="微软雅黑" w:hAnsi="微软雅黑" w:eastAsia="微软雅黑" w:cs="微软雅黑"/>
          <w:i w:val="0"/>
          <w:iCs w:val="0"/>
          <w:caps w:val="0"/>
          <w:color w:val="222222"/>
          <w:spacing w:val="5"/>
          <w:sz w:val="32"/>
          <w:szCs w:val="32"/>
          <w:bdr w:val="none" w:color="auto" w:sz="0" w:space="0"/>
          <w:shd w:val="clear" w:fill="FFFFFF"/>
        </w:rPr>
        <w:t>点这里，一站式查询</w:t>
      </w:r>
      <w:r>
        <w:rPr>
          <w:rFonts w:hint="eastAsia" w:ascii="微软雅黑" w:hAnsi="微软雅黑" w:eastAsia="微软雅黑" w:cs="微软雅黑"/>
          <w:i w:val="0"/>
          <w:iCs w:val="0"/>
          <w:caps w:val="0"/>
          <w:color w:val="222222"/>
          <w:spacing w:val="5"/>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fldChar w:fldCharType="begin"/>
      </w: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instrText xml:space="preserve"> HYPERLINK "http://mp.weixin.qq.com/s?__biz=MzI2NTQzNjc2MA==&amp;mid=2247534503&amp;idx=1&amp;sn=522aae52c3539830e620dd8033c762ff&amp;chksm=ea9f6c90dde8e586c57e66a9eef8e1b06b2e10099f5b1f2bcf27d025cd52509c0b189405b8d4&amp;scene=21" \l "wechat_redirect" \t "https://mp.weixin.qq.com/s/_blank" </w:instrText>
      </w: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fldChar w:fldCharType="separate"/>
      </w:r>
      <w:r>
        <w:rPr>
          <w:rStyle w:val="8"/>
          <w:rFonts w:hint="eastAsia" w:ascii="微软雅黑" w:hAnsi="微软雅黑" w:eastAsia="微软雅黑" w:cs="微软雅黑"/>
          <w:i w:val="0"/>
          <w:iCs w:val="0"/>
          <w:caps w:val="0"/>
          <w:color w:val="576B95"/>
          <w:spacing w:val="5"/>
          <w:sz w:val="32"/>
          <w:szCs w:val="32"/>
          <w:u w:val="none"/>
          <w:bdr w:val="none" w:color="auto" w:sz="0" w:space="0"/>
          <w:shd w:val="clear" w:fill="FFFFFF"/>
        </w:rPr>
        <w:t>超全！27个系列职称制度改革，</w:t>
      </w: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fldChar w:fldCharType="begin"/>
      </w: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instrText xml:space="preserve"> HYPERLINK "http://mp.weixin.qq.com/s?__biz=MzI2NTQzNjc2MA==&amp;mid=2247534503&amp;idx=1&amp;sn=522aae52c3539830e620dd8033c762ff&amp;chksm=ea9f6c90dde8e586c57e66a9eef8e1b06b2e10099f5b1f2bcf27d025cd52509c0b189405b8d4&amp;scene=21" \l "wechat_redirect" \t "https://mp.weixin.qq.com/s/_blank" </w:instrText>
      </w: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fldChar w:fldCharType="separate"/>
      </w:r>
      <w:r>
        <w:rPr>
          <w:rStyle w:val="8"/>
          <w:rFonts w:hint="eastAsia" w:ascii="微软雅黑" w:hAnsi="微软雅黑" w:eastAsia="微软雅黑" w:cs="微软雅黑"/>
          <w:i w:val="0"/>
          <w:iCs w:val="0"/>
          <w:caps w:val="0"/>
          <w:color w:val="576B95"/>
          <w:spacing w:val="5"/>
          <w:sz w:val="32"/>
          <w:szCs w:val="32"/>
          <w:u w:val="none"/>
          <w:bdr w:val="none" w:color="auto" w:sz="0" w:space="0"/>
          <w:shd w:val="clear" w:fill="FFFFFF"/>
        </w:rPr>
        <w:t>来这“一站式”查询！</w:t>
      </w:r>
      <w:r>
        <w:rPr>
          <w:rFonts w:hint="eastAsia" w:ascii="微软雅黑" w:hAnsi="微软雅黑" w:eastAsia="微软雅黑" w:cs="微软雅黑"/>
          <w:i w:val="0"/>
          <w:iCs w:val="0"/>
          <w:caps w:val="0"/>
          <w:color w:val="576B95"/>
          <w:spacing w:val="5"/>
          <w:sz w:val="32"/>
          <w:szCs w:val="32"/>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查职称评审信息？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有“神器”！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人力资源社会保障部开通了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1381C4"/>
          <w:spacing w:val="5"/>
          <w:sz w:val="32"/>
          <w:szCs w:val="32"/>
          <w:bdr w:val="none" w:color="auto" w:sz="0" w:space="0"/>
          <w:shd w:val="clear" w:fill="FFFFFF"/>
        </w:rPr>
        <w:t>全国职称评审信息查询平台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面向各地人社部门、用人单位及个人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提供跨地区职称信息核验查询服务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大家可通过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www.12333.gov.cn网页、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手机12333客户端、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人力资源社会保障部门户网站、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“人力资源和社会保障部”微信公众号等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多种渠道登录使用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例如，在“人力资源和社会保障部”微信公众号，可通过访问菜单栏“证书查询”—“职称查询”进入职称查询平台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不在国企或事业单位工作，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能申报职称评审吗？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222222"/>
          <w:spacing w:val="5"/>
          <w:sz w:val="32"/>
          <w:szCs w:val="32"/>
          <w:bdr w:val="none" w:color="auto" w:sz="0" w:space="0"/>
          <w:shd w:val="clear" w:fill="FFFFFF"/>
        </w:rPr>
        <w:t>可以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　　职称评审进一步打破户籍、地域、身份、档案、人事关系等制约，创造便利条件，</w:t>
      </w:r>
      <w:r>
        <w:rPr>
          <w:rStyle w:val="6"/>
          <w:rFonts w:hint="eastAsia" w:ascii="微软雅黑" w:hAnsi="微软雅黑" w:eastAsia="微软雅黑" w:cs="微软雅黑"/>
          <w:i w:val="0"/>
          <w:iCs w:val="0"/>
          <w:caps w:val="0"/>
          <w:color w:val="222222"/>
          <w:spacing w:val="5"/>
          <w:sz w:val="32"/>
          <w:szCs w:val="32"/>
          <w:bdr w:val="none" w:color="auto" w:sz="0" w:space="0"/>
          <w:shd w:val="clear" w:fill="FFFFFF"/>
        </w:rPr>
        <w:t>畅通非公有制经济组织、社会组织、自由职业专业技术人才职称申报渠道</w:t>
      </w:r>
      <w:r>
        <w:rPr>
          <w:rFonts w:hint="eastAsia" w:ascii="微软雅黑" w:hAnsi="微软雅黑" w:eastAsia="微软雅黑" w:cs="微软雅黑"/>
          <w:i w:val="0"/>
          <w:iCs w:val="0"/>
          <w:caps w:val="0"/>
          <w:color w:val="222222"/>
          <w:spacing w:val="5"/>
          <w:sz w:val="32"/>
          <w:szCs w:val="3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　　根据《人力资源社会保障部办公厅关于进一步做好民营企业职称工作的通知》相关规定，非面向单位、系统内部组建的职称评审委员会，均向民营企业平等开放。</w:t>
      </w:r>
      <w:r>
        <w:rPr>
          <w:rStyle w:val="6"/>
          <w:rFonts w:hint="eastAsia" w:ascii="微软雅黑" w:hAnsi="微软雅黑" w:eastAsia="微软雅黑" w:cs="微软雅黑"/>
          <w:i w:val="0"/>
          <w:iCs w:val="0"/>
          <w:caps w:val="0"/>
          <w:color w:val="1381C4"/>
          <w:spacing w:val="5"/>
          <w:sz w:val="32"/>
          <w:szCs w:val="32"/>
          <w:bdr w:val="none" w:color="auto" w:sz="0" w:space="0"/>
          <w:shd w:val="clear" w:fill="FFFFFF"/>
        </w:rPr>
        <w:t>民营企业专业技术人才</w:t>
      </w:r>
      <w:r>
        <w:rPr>
          <w:rFonts w:hint="eastAsia" w:ascii="微软雅黑" w:hAnsi="微软雅黑" w:eastAsia="微软雅黑" w:cs="微软雅黑"/>
          <w:i w:val="0"/>
          <w:iCs w:val="0"/>
          <w:caps w:val="0"/>
          <w:color w:val="222222"/>
          <w:spacing w:val="5"/>
          <w:sz w:val="32"/>
          <w:szCs w:val="32"/>
          <w:bdr w:val="none" w:color="auto" w:sz="0" w:space="0"/>
          <w:shd w:val="clear" w:fill="FFFFFF"/>
        </w:rPr>
        <w:t>可在创业孵化基地、高新技术开发区、科技园区等地设立的职称申报受理服务点，或通过人才中介服务机构、工商联、行业协会商会、学会等社会组织进行职称申报。</w:t>
      </w:r>
      <w:r>
        <w:rPr>
          <w:rStyle w:val="6"/>
          <w:rFonts w:hint="eastAsia" w:ascii="微软雅黑" w:hAnsi="微软雅黑" w:eastAsia="微软雅黑" w:cs="微软雅黑"/>
          <w:i w:val="0"/>
          <w:iCs w:val="0"/>
          <w:caps w:val="0"/>
          <w:color w:val="1381C4"/>
          <w:spacing w:val="5"/>
          <w:sz w:val="32"/>
          <w:szCs w:val="32"/>
          <w:bdr w:val="none" w:color="auto" w:sz="0" w:space="0"/>
          <w:shd w:val="clear" w:fill="FFFFFF"/>
        </w:rPr>
        <w:t>经批准离岗创业或到民营企业兼职的高校、科研院所、医疗机构等企事业单位专业技术人才</w:t>
      </w:r>
      <w:r>
        <w:rPr>
          <w:rFonts w:hint="eastAsia" w:ascii="微软雅黑" w:hAnsi="微软雅黑" w:eastAsia="微软雅黑" w:cs="微软雅黑"/>
          <w:i w:val="0"/>
          <w:iCs w:val="0"/>
          <w:caps w:val="0"/>
          <w:color w:val="222222"/>
          <w:spacing w:val="5"/>
          <w:sz w:val="32"/>
          <w:szCs w:val="32"/>
          <w:bdr w:val="none" w:color="auto" w:sz="0" w:space="0"/>
          <w:shd w:val="clear" w:fill="FFFFFF"/>
        </w:rPr>
        <w:t>，3年内可在原单位按规定申报职称，其创业和兼职期间工作业绩作为职称评审的依据。民营企业专业技术人才</w:t>
      </w:r>
      <w:r>
        <w:rPr>
          <w:rStyle w:val="6"/>
          <w:rFonts w:hint="eastAsia" w:ascii="微软雅黑" w:hAnsi="微软雅黑" w:eastAsia="微软雅黑" w:cs="微软雅黑"/>
          <w:i w:val="0"/>
          <w:iCs w:val="0"/>
          <w:caps w:val="0"/>
          <w:color w:val="1381C4"/>
          <w:spacing w:val="5"/>
          <w:sz w:val="32"/>
          <w:szCs w:val="32"/>
          <w:bdr w:val="none" w:color="auto" w:sz="0" w:space="0"/>
          <w:shd w:val="clear" w:fill="FFFFFF"/>
        </w:rPr>
        <w:t>被派驻外地连续工作一年以上的</w:t>
      </w:r>
      <w:r>
        <w:rPr>
          <w:rFonts w:hint="eastAsia" w:ascii="微软雅黑" w:hAnsi="微软雅黑" w:eastAsia="微软雅黑" w:cs="微软雅黑"/>
          <w:i w:val="0"/>
          <w:iCs w:val="0"/>
          <w:caps w:val="0"/>
          <w:color w:val="222222"/>
          <w:spacing w:val="5"/>
          <w:sz w:val="32"/>
          <w:szCs w:val="32"/>
          <w:bdr w:val="none" w:color="auto" w:sz="0" w:space="0"/>
          <w:shd w:val="clear" w:fill="FFFFFF"/>
        </w:rPr>
        <w:t>，可按有关规定在派驻地申报职称评审。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职称与专业技术人员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职业资格证书是什么关系？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FFFFFF"/>
          <w:spacing w:val="5"/>
          <w:sz w:val="32"/>
          <w:szCs w:val="32"/>
          <w:bdr w:val="none" w:color="auto" w:sz="0" w:space="0"/>
          <w:shd w:val="clear" w:fill="1964A5"/>
        </w:rPr>
        <w:t> 是否相互认同？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　　目前，我国的职称制度与职业资格制度已有效衔接。为避免交叉设置，减少重复评价，降低社会用人成本，人力资源社会保障部以职业分类为基础，统筹研究规划了职称制度和职业资格制度框架。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rFonts w:hint="eastAsia" w:ascii="微软雅黑" w:hAnsi="微软雅黑" w:eastAsia="微软雅黑" w:cs="微软雅黑"/>
          <w:i w:val="0"/>
          <w:iCs w:val="0"/>
          <w:caps w:val="0"/>
          <w:color w:val="222222"/>
          <w:spacing w:val="5"/>
          <w:sz w:val="32"/>
          <w:szCs w:val="32"/>
          <w:bdr w:val="none" w:color="auto" w:sz="0" w:space="0"/>
          <w:shd w:val="clear" w:fill="FFFFFF"/>
        </w:rPr>
        <w:t>　　</w:t>
      </w:r>
      <w:r>
        <w:rPr>
          <w:rStyle w:val="6"/>
          <w:rFonts w:hint="eastAsia" w:ascii="微软雅黑" w:hAnsi="微软雅黑" w:eastAsia="微软雅黑" w:cs="微软雅黑"/>
          <w:i w:val="0"/>
          <w:iCs w:val="0"/>
          <w:caps w:val="0"/>
          <w:color w:val="222222"/>
          <w:spacing w:val="5"/>
          <w:sz w:val="32"/>
          <w:szCs w:val="32"/>
          <w:bdr w:val="none" w:color="auto" w:sz="0" w:space="0"/>
          <w:shd w:val="clear" w:fill="FFFFFF"/>
        </w:rPr>
        <w:t>在职称与职业资格密切相关的职业领域</w:t>
      </w:r>
      <w:r>
        <w:rPr>
          <w:rFonts w:hint="eastAsia" w:ascii="微软雅黑" w:hAnsi="微软雅黑" w:eastAsia="微软雅黑" w:cs="微软雅黑"/>
          <w:i w:val="0"/>
          <w:iCs w:val="0"/>
          <w:caps w:val="0"/>
          <w:color w:val="222222"/>
          <w:spacing w:val="5"/>
          <w:sz w:val="32"/>
          <w:szCs w:val="32"/>
          <w:bdr w:val="none" w:color="auto" w:sz="0" w:space="0"/>
          <w:shd w:val="clear" w:fill="FFFFFF"/>
        </w:rPr>
        <w:t>建立职称与职业资格对应关系，</w:t>
      </w:r>
      <w:r>
        <w:rPr>
          <w:rStyle w:val="6"/>
          <w:rFonts w:hint="eastAsia" w:ascii="微软雅黑" w:hAnsi="微软雅黑" w:eastAsia="微软雅黑" w:cs="微软雅黑"/>
          <w:i w:val="0"/>
          <w:iCs w:val="0"/>
          <w:caps w:val="0"/>
          <w:color w:val="1381C4"/>
          <w:spacing w:val="5"/>
          <w:sz w:val="32"/>
          <w:szCs w:val="32"/>
          <w:bdr w:val="none" w:color="auto" w:sz="0" w:space="0"/>
          <w:shd w:val="clear" w:fill="FFFFFF"/>
        </w:rPr>
        <w:t>专业技术人才取得职业资格即可认定其具备相应系列和层级的职称，并可作为申报高一级职称的条件</w:t>
      </w:r>
      <w:r>
        <w:rPr>
          <w:rFonts w:hint="eastAsia" w:ascii="微软雅黑" w:hAnsi="微软雅黑" w:eastAsia="微软雅黑" w:cs="微软雅黑"/>
          <w:i w:val="0"/>
          <w:iCs w:val="0"/>
          <w:caps w:val="0"/>
          <w:color w:val="222222"/>
          <w:spacing w:val="5"/>
          <w:sz w:val="32"/>
          <w:szCs w:val="3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Fonts w:hint="eastAsia" w:ascii="微软雅黑" w:hAnsi="微软雅黑" w:eastAsia="微软雅黑" w:cs="微软雅黑"/>
          <w:i w:val="0"/>
          <w:iCs w:val="0"/>
          <w:caps w:val="0"/>
          <w:color w:val="222222"/>
          <w:spacing w:val="5"/>
          <w:sz w:val="32"/>
          <w:szCs w:val="32"/>
          <w:bdr w:val="none" w:color="auto" w:sz="0" w:space="0"/>
          <w:shd w:val="clear" w:fill="FFFFFF"/>
        </w:rPr>
        <w:t>　　初级、中级职称实行全国统一考试的专业不再进行相应的职称评审或认定。</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jA3ZGNmNmFhOWE1NmVjN2I4YTAwZjhhZTc1YzAifQ=="/>
  </w:docVars>
  <w:rsids>
    <w:rsidRoot w:val="00000000"/>
    <w:rsid w:val="7542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2022-12-03T02:10:23Z</dcterms:created>
  <dc:creator>Administrator</dc:creator>
  <cp:lastModifiedBy>曹争鸣</cp:lastModifiedBy>
  <dcterms:modified xsi:type="dcterms:W3CDTF">2022-12-03T02:12:31Z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71A0706AB1CA4477B437EC6840882781</vt:lpwstr>
  </property>
</Properties>
</file>