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bdr w:val="none" w:color="auto" w:sz="0" w:space="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bdr w:val="none" w:color="auto" w:sz="0" w:space="0"/>
        </w:rPr>
        <w:t>完善数据要素治理制度，保障数据流通交易安全</w:t>
      </w:r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bdr w:val="none" w:color="auto" w:sz="0" w:space="0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bdr w:val="none" w:color="auto" w:sz="0" w:space="0"/>
        </w:rPr>
        <w:t>《数据二十条》解读</w:t>
      </w:r>
    </w:p>
    <w:p>
      <w:pPr>
        <w:keepNext w:val="0"/>
        <w:keepLines w:val="0"/>
        <w:widowControl/>
        <w:suppressLineNumbers w:val="0"/>
        <w:pBdr>
          <w:top w:val="dashed" w:color="E9EBEE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微软雅黑" w:hAnsi="微软雅黑" w:eastAsia="微软雅黑" w:cs="微软雅黑"/>
          <w:color w:val="666666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8"/>
          <w:szCs w:val="28"/>
          <w:bdr w:val="none" w:color="auto" w:sz="0" w:space="0"/>
          <w:lang w:val="en-US" w:eastAsia="zh-CN" w:bidi="ar"/>
        </w:rPr>
        <w:t>发布时间：2022/12/20</w:t>
      </w:r>
    </w:p>
    <w:p>
      <w:pPr>
        <w:keepNext w:val="0"/>
        <w:keepLines w:val="0"/>
        <w:widowControl/>
        <w:suppressLineNumbers w:val="0"/>
        <w:pBdr>
          <w:top w:val="dashed" w:color="E9EBEE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微软雅黑" w:hAnsi="微软雅黑" w:eastAsia="微软雅黑" w:cs="微软雅黑"/>
          <w:color w:val="666666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8"/>
          <w:szCs w:val="28"/>
          <w:bdr w:val="none" w:color="auto" w:sz="0" w:space="0"/>
          <w:lang w:val="en-US" w:eastAsia="zh-CN" w:bidi="ar"/>
        </w:rPr>
        <w:t>来源：高技术司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国家信息中心副主任  周民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党中央、国务院高度重视数据要素市场培育工作。近日，中共中央 国务院印发《关于构建数据基础制度更好发挥数据要素作用的意见》（以下简称《数据二十条》），受到社会各界高度关注。数据要素安全治理作为数据基础制度的四大组成部分之一，贯穿数据流通交易的各个环节，涉及数据要素市场培育的方方面面，发挥着不可替代的重要作用既有利于保障国家数据安全，也有利于维护企业、个人数字权益。可以说，只有建立健全安全可控的数据要素治理制度，才能真正实现数据要素市场的高质量发展。长远来看，《数据二十条》的出台，对于我国加快推进数字经济发展具有里程碑意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一、把握数据要素治理的三个“着眼点”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“观时而制法，因事而制礼”。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《数据二十条》结合当前数据要素市场发展总体趋势和要求，从安全与发展、法治与行业自治、政府监管与市场自律等方面出发，明确了数据要素安全治理的制度规则、管理标准与创新机制。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（一）“保安全”：数据安全是数据要素流通交易的底线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贯彻落实国家总体安全观，守住数据安全是数据要素流通交易的红线和底线，是开展数据流通交易的首要条件。要把打造安全可信数据要素市场环境，作为数据要素市场培育的优先任务。《数据二十条》从全流程治理与创新监管机制等方面入手，提出底线可守的数据要素安全治理制度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监管方面，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统筹各相关部门的治理授权和责任，落实数据从产生、使用到流转全生命周期中各环节责任主体，强化分行业和跨行业协同监管，完善追责机制等配套制度。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机制方面，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在开展数据要素流通交易、跨境传输、争议解决等立法研究的基础上，建立数据流通交易负面清单制度，明确不能交易或严格限制交易的数据项，推动形成有规可循、安全可控的数据流通交易机制。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（二）“重发展”：发挥政府有序引导和规范发展的作用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我国数据要素市场正处于蓬勃发展阶段，实施数据安全治理制度，必须统筹好安全和发展的关系。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一方面，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要强化数据安全主体责任意识，规范数据流通交易相关主体的数据安全能力，严格规范数据安全相关各方的安全主体责任，在数据采集汇聚、加工处理、流通交易、共享利用各环节，参与主体均应依法承担相应责任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另一方面，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要坚持“宽进严管”原则，在规范市场安全监管和秩序规范的基础上促进数据共享开放，推动提高数据流通效率，加强对数据供给、流通、应用全过程中的一体化安全保障，构建数据来源可确认、使用范围可界定、流通过程可追溯，打造有序发展的数据交易市场体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（三）“促创新”：对于探索性创新的领域建立容错机制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培育数据要素市场，既不能“管死”也不能“放开”。《数据二十条》从创新治理模式与优化行业治理两方面入手，鼓励各参与主体创新开展数据流通交易工作。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治理模式方面，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鼓励和促进市场的新业态、新模式快速成长，形成包容创新的容错纠错机制。同时，建立数据要素市场信用体系，对各类交易主体进行信用评价，引导形成正向良性循环，配套建设数据交易争议仲裁机制，推动构建诚信、互信、可信的交易生态，提升数据交易效率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行业治理方面，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强调树立企业责任意识和自律意识，规范市场化行为，鼓励行业协会、企业等社会组织积极参与数据要素市场建设，打造公平开放、创新包容的数据要素流通交易环境。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二、下好数据要素流通交易的三步“先手棋”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“善其后者慎其先”。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合理强化安全监管规范，激发各类市场主体活力，是构建数据要素基础制度，完善社会主义市场经济体制的重要举措。《数据二十条》从构建新发展格局、推动高质量发展的战略高度，统筹考虑政府、企业和社会三方职责，重点下好数据流通交易三步“先手棋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（一）建立监管机制，创新政府数据治理思路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政府作为数据安全治理的首要主体，在数据安全监督管理方面发挥关键作用，《数据二十条》坚持统筹安全与发展，从守住国家、企业、个人数据的安全底线出发，提出数据流通监管思路。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监管制度方面，建立全流程行业监管机制。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《数据二十条》强调，建立数据要素流通使用全过程的合规公证、安全审查、算法审查、监测预警等机制。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一是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积极采取溯源存证、模型审查、可信计算监控等具有安全性、证明力、时效性的合规公证服务，充分保障用户合法权益。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二是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建立健全算法审查机制，对算法的正确性、稳定性、应用合理性、数据合规性等方面进行审核。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三是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建立健全风险威胁监测预警和应急处置机制，加强安全信息共享，保障国家安全、公共利益、个人和组织合法权益，营造规范有序的数据要素市场生态。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（二）压实企业责任，推动企业积极参与治理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企业是数据安全治理的关键主体，发挥着企业级和行业级数据安全软硬件条件建设和维护、数据安全监测和数据安全技术研发等基础作用。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一是加强企业自律意识。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数据流通交易声明和承诺制是数据使用权方面的制度创新。声明书是对自身利益的维护，承诺书是保证他人的利益，数据流通交易过程中，企业应就数据流通交易环节有关事项或问题向社会表明自己权利、立场、态度。通过签订具有法律约束效力的承诺责任书，实现企业的自我约束，违反承诺责任将依法依规受到经济和行政处罚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二是增强企业社会责任。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《数据二十条》指出，数据登记及披露制度是一项数据透明机制，旨在弱化数据寡头对数据的掌控权，增强数据生成者（即用户）和数据监管者对数据的控制权。数据登记要求将数据载入指定正式记录，将数据来源、提供者、权利人、使用期限、使用次数、使用限制、安全等级、保密要求等作为事实确认下来，并赋予唯一标识，用以证明该数据的身份。通过建立数据登记及披露制度，能够有效提高数据流通效率，打破“数据垄断”，促进公平竞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（三）强化多元协同，发挥社会力量协同治理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加强数据交易市场安全监督和保障，应建立完善企业、行业协会等社会组织多元参与、有效协同的数据安全多元共治格局。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一是充分发挥行业协会等社会组织力量。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社会组织是数据安全治理的重要参与方，要充分行业协会、数据业务专业机构、新型科研服务机构在合规评估、质量评估、资产评估、登记备案、智能撮合中的重要作用。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二是建立数据要素市场信用体系。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充分发挥行业协会作用，引导互联网企业间加强对严重违法失信名单等相关信用评价互通、互联、互认，推动平台企业对网络经营者违法行为实施联防联控，推动管理部门和行业协会设立争议解决机制。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三是加强数据交易标准建设。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积极推动政府和市场主体参与数据要素管理相关标准规范贯标工作，建立健全数据交易安全标准规范和安全制度体系，完善数据安全领域合规、安全审计、风险评估、质量评估等标准建设。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三、筑牢数据要素市场的三道“安全线”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“备豫不虞，为国常道”。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坚持总体国家安全观，是习近平新时代中国特色社会主义思想的重要内容。数据要素基础制度立足我国数字经济发展现状，针对数据流通交易中的确权难、监管难等问题，构筑起防范数据流通交易风险的三道“安全线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（一）完善制度设计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解决数据要素安全治理问题，要从完善制度规则等方面入手，重点做好三方面工作。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一是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推动完善适用于不同主体多元共治的治理体系，明确不同类型数据的权责主体，完善数据不同场景的使用规则和法律法规，对于不适于流通交易的数据，制定完善的开放和保密准则。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二是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建立健全数据交易安全标准规范和安全制度体系，制定数据隐私保护和安全审查制度，加强对政务数据、企业商业秘密和个人数据的隐私与安全保护。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三是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完善平台类企业数据管理制度，制定平台企业在数据迁移、交易和处置等方面的制度规则，营造规范有序、包容审慎的数据要素生态体系。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（二）鼓励多方协同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坚持以人民为中心的发展思想，充分发挥、企业、社会组织各参与主体的积极性、主动性。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政府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应从完善法律法规、优化制度设计入手，通过媒体和社会组织对特定行业、产品和服务的数据安全治理状况实施社会监督，督促企业在开发数据产品和服务时提升数据安全意识，依据法律法规和行业数据标准及时提升数据安全防护能力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企业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应积极承担社会责任，在数据安全基础设施建设、日常管理、技术研发等方面积极发挥作用，走好数据安全治理的“最后一公里”。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社会组织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作为生态体系中的重要一环，应在合规公证、安全审计、算法审查、监测预警、风险评估和人才培养等方面发挥作用。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（三）强化技术创新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56586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　　破解数据流通交易的中数据安全问题，要充分应用区块链、隐私计算等技术，从隐私保护技术、安防监管方面进行化解。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一是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利用区块链、隐私计算等新型技术实现数据“可用不可见”，有效管控数据计算价值使用的目的和方式，实现数据使用的事前评估和持续监督相结合、风险自评估与安全监督相结合，保障数据使用的安全与合法，破解数据滥用、隐私泄露、用户歧视等问题。</w:t>
      </w:r>
      <w:r>
        <w:rPr>
          <w:rFonts w:hint="eastAsia" w:ascii="微软雅黑" w:hAnsi="微软雅黑" w:eastAsia="微软雅黑" w:cs="微软雅黑"/>
          <w:b/>
          <w:bCs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二是</w:t>
      </w:r>
      <w:r>
        <w:rPr>
          <w:rFonts w:hint="eastAsia" w:ascii="微软雅黑" w:hAnsi="微软雅黑" w:eastAsia="微软雅黑" w:cs="微软雅黑"/>
          <w:color w:val="565862"/>
          <w:kern w:val="0"/>
          <w:sz w:val="28"/>
          <w:szCs w:val="28"/>
          <w:bdr w:val="none" w:color="auto" w:sz="0" w:space="0"/>
          <w:lang w:val="en-US" w:eastAsia="zh-CN" w:bidi="ar"/>
        </w:rPr>
        <w:t>改进提高监管技术和手段，依托大数据技术建立健全违法线索线上发现、流转、调查处理等机制，提升分析预警、线上执法、信息公示等监管能力。同时，鼓励条件成熟的地区开展试点创新，以点带面提高数据交易流通安全保障能力。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GJhNTg2NzRiZTQ0OWUyNjE5ZTk0MGU4NmVkMmEifQ=="/>
  </w:docVars>
  <w:rsids>
    <w:rsidRoot w:val="00000000"/>
    <w:rsid w:val="0B3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曹争鸣</cp:lastModifiedBy>
  <dcterms:modified xsi:type="dcterms:W3CDTF">2022-12-21T08:26:16Z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50BDF3C9EB354464B6739AE35F9AD01D</vt:lpwstr>
  </property>
</Properties>
</file>