
<file path=[Content_Types].xml><?xml version="1.0" encoding="utf-8"?>
<Types xmlns="http://schemas.openxmlformats.org/package/2006/content-types">
  <Default Extension="gif" ContentType="image/gif"/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40" w:afterAutospacing="0" w:line="14" w:lineRule="atLeast"/>
        <w:ind w:left="0" w:right="0" w:firstLine="0"/>
        <w:jc w:val="center"/>
        <w:rPr>
          <w:rFonts w:hint="eastAsia" w:ascii="微软雅黑" w:hAnsi="微软雅黑" w:eastAsia="微软雅黑" w:cs="微软雅黑"/>
          <w:b w:val="0"/>
          <w:bCs w:val="0"/>
          <w:kern w:val="0"/>
          <w:sz w:val="24"/>
          <w:szCs w:val="24"/>
          <w:lang w:val="en-US" w:eastAsia="zh-CN" w:bidi="ar"/>
        </w:rPr>
      </w:pPr>
      <w:bookmarkStart w:id="0" w:name="_GoBack"/>
      <w:r>
        <w:rPr>
          <w:rFonts w:hint="eastAsia" w:ascii="微软雅黑" w:hAnsi="微软雅黑" w:eastAsia="微软雅黑" w:cs="微软雅黑"/>
          <w:b w:val="0"/>
          <w:bCs w:val="0"/>
          <w:kern w:val="0"/>
          <w:sz w:val="24"/>
          <w:szCs w:val="24"/>
          <w:lang w:val="en-US" w:eastAsia="zh-CN" w:bidi="ar"/>
        </w:rPr>
        <w:t>《新技术 新赛道 新未来》之“数字人”</w:t>
      </w:r>
    </w:p>
    <w:bookmarkEnd w:id="0"/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0" w:afterAutospacing="0" w:line="200" w:lineRule="atLeast"/>
        <w:ind w:left="0" w:right="0" w:firstLine="0"/>
        <w:jc w:val="center"/>
        <w:rPr>
          <w:rFonts w:hint="eastAsia" w:ascii="微软雅黑" w:hAnsi="微软雅黑" w:eastAsia="微软雅黑" w:cs="微软雅黑"/>
          <w:b w:val="0"/>
          <w:bCs w:val="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 w:val="0"/>
          <w:kern w:val="0"/>
          <w:sz w:val="24"/>
          <w:szCs w:val="24"/>
          <w:lang w:val="en-US" w:eastAsia="zh-CN" w:bidi="ar"/>
        </w:rPr>
        <w:t>林惠</w:t>
      </w:r>
      <w:r>
        <w:rPr>
          <w:rFonts w:hint="eastAsia" w:ascii="微软雅黑" w:hAnsi="微软雅黑" w:eastAsia="微软雅黑" w:cs="微软雅黑"/>
          <w:b w:val="0"/>
          <w:bCs w:val="0"/>
          <w:kern w:val="0"/>
          <w:sz w:val="24"/>
          <w:szCs w:val="24"/>
          <w:lang w:val="en-US" w:eastAsia="zh-CN" w:bidi="ar"/>
        </w:rPr>
        <w:t> </w:t>
      </w:r>
      <w:r>
        <w:rPr>
          <w:rFonts w:hint="eastAsia" w:ascii="微软雅黑" w:hAnsi="微软雅黑" w:eastAsia="微软雅黑" w:cs="微软雅黑"/>
          <w:b w:val="0"/>
          <w:bCs w:val="0"/>
          <w:kern w:val="0"/>
          <w:sz w:val="24"/>
          <w:szCs w:val="24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kern w:val="0"/>
          <w:sz w:val="24"/>
          <w:szCs w:val="24"/>
          <w:lang w:val="en-US" w:eastAsia="zh-CN" w:bidi="ar"/>
        </w:rPr>
        <w:instrText xml:space="preserve"> HYPERLINK "javascript:void(0);" </w:instrText>
      </w:r>
      <w:r>
        <w:rPr>
          <w:rFonts w:hint="eastAsia" w:ascii="微软雅黑" w:hAnsi="微软雅黑" w:eastAsia="微软雅黑" w:cs="微软雅黑"/>
          <w:b w:val="0"/>
          <w:bCs w:val="0"/>
          <w:kern w:val="0"/>
          <w:sz w:val="24"/>
          <w:szCs w:val="24"/>
          <w:lang w:val="en-US" w:eastAsia="zh-CN" w:bidi="ar"/>
        </w:rPr>
        <w:fldChar w:fldCharType="separate"/>
      </w:r>
      <w:r>
        <w:rPr>
          <w:rFonts w:hint="eastAsia" w:ascii="微软雅黑" w:hAnsi="微软雅黑" w:eastAsia="微软雅黑" w:cs="微软雅黑"/>
          <w:b w:val="0"/>
          <w:bCs w:val="0"/>
          <w:kern w:val="0"/>
          <w:sz w:val="24"/>
          <w:szCs w:val="24"/>
          <w:lang w:val="en-US" w:eastAsia="zh-CN" w:bidi="ar"/>
        </w:rPr>
        <w:t>长城战略咨询</w:t>
      </w:r>
      <w:r>
        <w:rPr>
          <w:rFonts w:hint="eastAsia" w:ascii="微软雅黑" w:hAnsi="微软雅黑" w:eastAsia="微软雅黑" w:cs="微软雅黑"/>
          <w:b w:val="0"/>
          <w:bCs w:val="0"/>
          <w:kern w:val="0"/>
          <w:sz w:val="24"/>
          <w:szCs w:val="24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20" w:afterAutospacing="0" w:line="200" w:lineRule="atLeast"/>
        <w:ind w:left="0" w:right="0" w:firstLine="0"/>
        <w:jc w:val="center"/>
        <w:rPr>
          <w:rFonts w:hint="eastAsia" w:ascii="微软雅黑" w:hAnsi="微软雅黑" w:eastAsia="微软雅黑" w:cs="微软雅黑"/>
          <w:b w:val="0"/>
          <w:bCs w:val="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b w:val="0"/>
          <w:bCs w:val="0"/>
          <w:kern w:val="0"/>
          <w:sz w:val="24"/>
          <w:szCs w:val="24"/>
          <w:lang w:val="en-US" w:eastAsia="zh-CN" w:bidi="ar"/>
        </w:rPr>
        <w:t>2023-06-09 18:14</w:t>
      </w:r>
      <w:r>
        <w:rPr>
          <w:rFonts w:hint="eastAsia" w:ascii="微软雅黑" w:hAnsi="微软雅黑" w:eastAsia="微软雅黑" w:cs="微软雅黑"/>
          <w:b w:val="0"/>
          <w:bCs w:val="0"/>
          <w:kern w:val="0"/>
          <w:sz w:val="24"/>
          <w:szCs w:val="24"/>
          <w:lang w:val="en-US" w:eastAsia="zh-CN" w:bidi="ar"/>
        </w:rPr>
        <w:t> </w:t>
      </w:r>
      <w:r>
        <w:rPr>
          <w:rFonts w:hint="eastAsia" w:ascii="微软雅黑" w:hAnsi="微软雅黑" w:eastAsia="微软雅黑" w:cs="微软雅黑"/>
          <w:b w:val="0"/>
          <w:bCs w:val="0"/>
          <w:kern w:val="0"/>
          <w:sz w:val="24"/>
          <w:szCs w:val="24"/>
          <w:lang w:val="en-US" w:eastAsia="zh-CN" w:bidi="ar"/>
        </w:rPr>
        <w:t>发表于北京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微软雅黑" w:hAnsi="微软雅黑" w:eastAsia="微软雅黑" w:cs="微软雅黑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dr w:val="none" w:color="auto" w:sz="0" w:space="0"/>
        </w:rPr>
        <w:t>元宇宙爆火之下，被看作“元宇宙”场景入口的“虚拟数字人”也成为一大风口，年初ChatGPT与AIGC概念爆发，进一步点燃数字人规模化应用的热情。自2020年起，大量网红数字人出现，从登上央视综艺与Vogue杂志的中国首位超写实虚拟KOL翎Ling，到上线3天涨粉230万的美妆博主“柳夜熙”，再到全球第一位数字航天员、新华社数字记者“小诤”……随着人工智能、虚拟现实等技术发展，数字人频频出现在公众视野，以不同身份进入人们的生活中，目前全球数字人已突破 3 万个。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  <w:color w:val="FBC020"/>
          <w:sz w:val="25"/>
          <w:szCs w:val="25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19700" cy="2926715"/>
            <wp:effectExtent l="0" t="0" r="0" b="698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926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jc w:val="left"/>
        <w:textAlignment w:val="auto"/>
        <w:rPr>
          <w:rStyle w:val="6"/>
          <w:rFonts w:hint="eastAsia" w:ascii="微软雅黑" w:hAnsi="微软雅黑" w:eastAsia="微软雅黑" w:cs="微软雅黑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center"/>
        <w:textAlignment w:val="auto"/>
        <w:rPr>
          <w:rStyle w:val="6"/>
          <w:rFonts w:hint="eastAsia" w:ascii="微软雅黑" w:hAnsi="微软雅黑" w:eastAsia="微软雅黑" w:cs="微软雅黑"/>
          <w:color w:val="0000FF"/>
        </w:rPr>
      </w:pPr>
      <w:r>
        <w:rPr>
          <w:rStyle w:val="6"/>
          <w:rFonts w:hint="eastAsia" w:ascii="微软雅黑" w:hAnsi="微软雅黑" w:eastAsia="微软雅黑" w:cs="微软雅黑"/>
          <w:color w:val="0000FF"/>
        </w:rPr>
        <w:t>基本介绍与核心优势</w:t>
      </w:r>
    </w:p>
    <w:p>
      <w:pPr>
        <w:pStyle w:val="3"/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rightChars="0"/>
        <w:jc w:val="both"/>
        <w:textAlignment w:val="auto"/>
        <w:rPr>
          <w:rStyle w:val="6"/>
          <w:rFonts w:hint="eastAsia" w:ascii="微软雅黑" w:hAnsi="微软雅黑" w:eastAsia="微软雅黑" w:cs="微软雅黑"/>
          <w:color w:val="0000FF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Style w:val="6"/>
          <w:rFonts w:hint="eastAsia" w:ascii="微软雅黑" w:hAnsi="微软雅黑" w:eastAsia="微软雅黑" w:cs="微软雅黑"/>
          <w:bdr w:val="none" w:color="auto" w:sz="0" w:space="0"/>
        </w:rPr>
        <w:t>数字人定义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dr w:val="none" w:color="auto" w:sz="0" w:space="0"/>
        </w:rPr>
        <w:t>数字人是指以数字形式存在于数字空间中，具有拟人或真人的外貌、行为和特点的虚拟人物，也称之为虚拟形象、数字虚拟人、虚拟数字人等。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Style w:val="6"/>
          <w:rFonts w:hint="eastAsia" w:ascii="微软雅黑" w:hAnsi="微软雅黑" w:eastAsia="微软雅黑" w:cs="微软雅黑"/>
          <w:color w:val="07457E"/>
          <w:bdr w:val="none" w:color="auto" w:sz="0" w:space="0"/>
        </w:rPr>
        <w:t>数字人发展阶段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dr w:val="none" w:color="auto" w:sz="0" w:space="0"/>
        </w:rPr>
        <w:t>数字人最早起源于影视行业，历经多个发展阶段，其应用逐渐拓展至游戏、电商、金融、文旅等多个领域。近年来，AI技术突破使数字人的发展开始步入正轨，但产业仍然处于初期阶段。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3675" cy="2471420"/>
            <wp:effectExtent l="0" t="0" r="9525" b="5080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71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textAlignment w:val="auto"/>
        <w:rPr>
          <w:rStyle w:val="6"/>
          <w:rFonts w:hint="eastAsia" w:ascii="微软雅黑" w:hAnsi="微软雅黑" w:eastAsia="微软雅黑" w:cs="微软雅黑"/>
          <w:color w:val="07457E"/>
          <w:bdr w:val="none" w:color="auto" w:sz="0" w:space="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 w:firstLine="480" w:firstLineChars="200"/>
        <w:jc w:val="both"/>
        <w:textAlignment w:val="auto"/>
        <w:rPr>
          <w:rStyle w:val="6"/>
          <w:rFonts w:hint="eastAsia" w:ascii="微软雅黑" w:hAnsi="微软雅黑" w:eastAsia="微软雅黑" w:cs="微软雅黑"/>
          <w:color w:val="0000FF"/>
          <w:bdr w:val="none" w:color="auto" w:sz="0" w:space="0"/>
        </w:rPr>
      </w:pPr>
      <w:r>
        <w:rPr>
          <w:rStyle w:val="6"/>
          <w:rFonts w:hint="eastAsia" w:ascii="微软雅黑" w:hAnsi="微软雅黑" w:eastAsia="微软雅黑" w:cs="微软雅黑"/>
          <w:color w:val="0000FF"/>
          <w:bdr w:val="none" w:color="auto" w:sz="0" w:space="0"/>
        </w:rPr>
        <w:t>数字人分类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dr w:val="none" w:color="auto" w:sz="0" w:space="0"/>
        </w:rPr>
        <w:t>数字人可按照不同维度进行分类：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Style w:val="6"/>
          <w:rFonts w:hint="eastAsia" w:ascii="微软雅黑" w:hAnsi="微软雅黑" w:eastAsia="微软雅黑" w:cs="微软雅黑"/>
          <w:bdr w:val="none" w:color="auto" w:sz="0" w:space="0"/>
        </w:rPr>
        <w:t>根据人物图形资源的维度，数字人可分为2D和3D两大类。</w:t>
      </w:r>
      <w:r>
        <w:rPr>
          <w:rFonts w:hint="eastAsia" w:ascii="微软雅黑" w:hAnsi="微软雅黑" w:eastAsia="微软雅黑" w:cs="微软雅黑"/>
          <w:bdr w:val="none" w:color="auto" w:sz="0" w:space="0"/>
        </w:rPr>
        <w:t>从外形上又可分为2D真人、2D卡通、3D卡通、3D风格化、3D写实、3D超写实、3D高保真等多种。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36540" cy="1062355"/>
            <wp:effectExtent l="0" t="0" r="10160" b="4445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6540" cy="1062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0" w:afterAutospacing="0" w:line="360" w:lineRule="auto"/>
        <w:ind w:left="0" w:right="0" w:firstLine="48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Style w:val="6"/>
          <w:rFonts w:hint="eastAsia" w:ascii="微软雅黑" w:hAnsi="微软雅黑" w:eastAsia="微软雅黑" w:cs="微软雅黑"/>
          <w:bdr w:val="none" w:color="auto" w:sz="0" w:space="0"/>
        </w:rPr>
        <w:t>根据驱动的维度，可分为真人驱动和AI驱动两种。</w:t>
      </w:r>
      <w:r>
        <w:rPr>
          <w:rFonts w:hint="eastAsia" w:ascii="微软雅黑" w:hAnsi="微软雅黑" w:eastAsia="微软雅黑" w:cs="微软雅黑"/>
          <w:bdr w:val="none" w:color="auto" w:sz="0" w:space="0"/>
        </w:rPr>
        <w:t>真人驱动型虚拟数字人：通过动作捕捉采集系统将真人的表情、动作呈现在虚拟数字人形象上，从而与用户进行实时交互。AI驱动型虚拟数字人：通过智能系统自动读取并解析识别外界输入信息，根据解析结果决策数字人后续的输出文本，然后驱动人物模型生成相应语音与动作使数字人跟用户互动。人工智能技术持续进步将推动AI驱动型虚拟数字人成为行业趋势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Style w:val="6"/>
          <w:rFonts w:hint="eastAsia" w:ascii="微软雅黑" w:hAnsi="微软雅黑" w:eastAsia="微软雅黑" w:cs="微软雅黑"/>
          <w:bdr w:val="none" w:color="auto" w:sz="0" w:space="0"/>
        </w:rPr>
        <w:t>根据商业和功能维度，可分为内容/IP型、功能服务型和虚拟分身等三种。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29225" cy="2449830"/>
            <wp:effectExtent l="0" t="0" r="3175" b="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449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Style w:val="6"/>
          <w:rFonts w:hint="eastAsia" w:ascii="微软雅黑" w:hAnsi="微软雅黑" w:eastAsia="微软雅黑" w:cs="微软雅黑"/>
          <w:color w:val="07457E"/>
          <w:bdr w:val="none" w:color="auto" w:sz="0" w:space="0"/>
        </w:rPr>
        <w:t>行业驱动因素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Style w:val="6"/>
          <w:rFonts w:hint="eastAsia" w:ascii="微软雅黑" w:hAnsi="微软雅黑" w:eastAsia="微软雅黑" w:cs="微软雅黑"/>
          <w:bdr w:val="none" w:color="auto" w:sz="0" w:space="0"/>
        </w:rPr>
        <w:t>一是政策持续加码助力数字人发展。</w:t>
      </w:r>
      <w:r>
        <w:rPr>
          <w:rFonts w:hint="eastAsia" w:ascii="微软雅黑" w:hAnsi="微软雅黑" w:eastAsia="微软雅黑" w:cs="微软雅黑"/>
          <w:bdr w:val="none" w:color="auto" w:sz="0" w:space="0"/>
        </w:rPr>
        <w:t>为促进数字经济发展，加强数字中国建设整体布局，中央层面陆续出台相关政策鼓励和促进数字人发展。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19065" cy="6055995"/>
            <wp:effectExtent l="0" t="0" r="635" b="1905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6055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Style w:val="6"/>
          <w:rFonts w:hint="eastAsia" w:ascii="微软雅黑" w:hAnsi="微软雅黑" w:eastAsia="微软雅黑" w:cs="微软雅黑"/>
          <w:bdr w:val="none" w:color="auto" w:sz="0" w:space="0"/>
        </w:rPr>
        <w:t>二是技术发展成为行业第一推动力。</w:t>
      </w:r>
      <w:r>
        <w:rPr>
          <w:rFonts w:hint="eastAsia" w:ascii="微软雅黑" w:hAnsi="微软雅黑" w:eastAsia="微软雅黑" w:cs="微软雅黑"/>
          <w:bdr w:val="none" w:color="auto" w:sz="0" w:space="0"/>
        </w:rPr>
        <w:t>近年来，建模、物理仿真、渲染、动捕、面捕、AI等技术的不断迭代，推动了数字人制作效能和智能水平提升，不仅为其打造“好看的皮囊”，还尝试赋予其”有趣的灵魂“。其中通过AI技术，尤其是AIGC技术，可实现高度拟人化的“思想和行为”，进而给用户带来亲切感、参与感、互动感和沉浸感，是未来发展的重要方向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05730" cy="2134870"/>
            <wp:effectExtent l="0" t="0" r="1270" b="11430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2134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0" w:afterAutospacing="0" w:line="360" w:lineRule="auto"/>
        <w:ind w:left="0" w:right="0" w:firstLine="48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Style w:val="6"/>
          <w:rFonts w:hint="eastAsia" w:ascii="微软雅黑" w:hAnsi="微软雅黑" w:eastAsia="微软雅黑" w:cs="微软雅黑"/>
          <w:bdr w:val="none" w:color="auto" w:sz="0" w:space="0"/>
        </w:rPr>
        <w:t>三是社会老龄化加剧用工成本增长。</w:t>
      </w:r>
      <w:r>
        <w:rPr>
          <w:rFonts w:hint="eastAsia" w:ascii="微软雅黑" w:hAnsi="微软雅黑" w:eastAsia="微软雅黑" w:cs="微软雅黑"/>
          <w:bdr w:val="none" w:color="auto" w:sz="0" w:space="0"/>
        </w:rPr>
        <w:t>2022年全国65岁及以上人口2.10亿人，比上年增加922万人，占比14.9%。人口红利优势急速消退，用工成本不断增长，将迫使第三产业加速数字化、自动化和智能化，数字人产品需求随之增长。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微软雅黑" w:hAnsi="微软雅黑" w:eastAsia="微软雅黑" w:cs="微软雅黑"/>
          <w:color w:val="FBC020"/>
          <w:sz w:val="25"/>
          <w:szCs w:val="25"/>
        </w:rPr>
      </w:pPr>
      <w:r>
        <w:rPr>
          <w:rStyle w:val="6"/>
          <w:rFonts w:hint="eastAsia" w:ascii="微软雅黑" w:hAnsi="微软雅黑" w:eastAsia="微软雅黑" w:cs="微软雅黑"/>
          <w:bdr w:val="none" w:color="auto" w:sz="0" w:space="0"/>
        </w:rPr>
        <w:t>四是Z世代用户崛起催生新的需求。</w:t>
      </w:r>
      <w:r>
        <w:rPr>
          <w:rFonts w:hint="eastAsia" w:ascii="微软雅黑" w:hAnsi="微软雅黑" w:eastAsia="微软雅黑" w:cs="微软雅黑"/>
          <w:bdr w:val="none" w:color="auto" w:sz="0" w:space="0"/>
        </w:rPr>
        <w:t>Z世代作为互联网用户的重要玩家，对新形式的互联网产品需求更大。数字人突出人物个性，强调体验感和交互性，与Z世代用户可以产生情感链接、情绪共振和文化认同，数字人和虚拟空间相结合，更是孵化出新玩法，带来新体验，因此Z世代用户成为数字人的核心用户群体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center"/>
        <w:textAlignment w:val="auto"/>
        <w:rPr>
          <w:rStyle w:val="6"/>
          <w:rFonts w:hint="eastAsia" w:ascii="微软雅黑" w:hAnsi="微软雅黑" w:eastAsia="微软雅黑" w:cs="微软雅黑"/>
          <w:color w:val="0000FF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center"/>
        <w:textAlignment w:val="auto"/>
        <w:rPr>
          <w:rStyle w:val="6"/>
          <w:rFonts w:hint="eastAsia" w:ascii="微软雅黑" w:hAnsi="微软雅黑" w:eastAsia="微软雅黑" w:cs="微软雅黑"/>
          <w:color w:val="0000FF"/>
        </w:rPr>
      </w:pPr>
      <w:r>
        <w:rPr>
          <w:rStyle w:val="6"/>
          <w:rFonts w:hint="eastAsia" w:ascii="微软雅黑" w:hAnsi="微软雅黑" w:eastAsia="微软雅黑" w:cs="微软雅黑"/>
          <w:color w:val="0000FF"/>
          <w:lang w:eastAsia="zh-CN"/>
        </w:rPr>
        <w:t>二、</w:t>
      </w:r>
      <w:r>
        <w:rPr>
          <w:rStyle w:val="6"/>
          <w:rFonts w:hint="eastAsia" w:ascii="微软雅黑" w:hAnsi="微软雅黑" w:eastAsia="微软雅黑" w:cs="微软雅黑"/>
          <w:color w:val="0000FF"/>
        </w:rPr>
        <w:t>市场规模与发展趋势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jc w:val="left"/>
        <w:textAlignment w:val="auto"/>
        <w:rPr>
          <w:rStyle w:val="6"/>
          <w:rFonts w:hint="eastAsia" w:ascii="微软雅黑" w:hAnsi="微软雅黑" w:eastAsia="微软雅黑" w:cs="微软雅黑"/>
          <w:color w:val="07457E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Style w:val="6"/>
          <w:rFonts w:hint="eastAsia" w:ascii="微软雅黑" w:hAnsi="微软雅黑" w:eastAsia="微软雅黑" w:cs="微软雅黑"/>
          <w:color w:val="07457E"/>
          <w:bdr w:val="none" w:color="auto" w:sz="0" w:space="0"/>
        </w:rPr>
        <w:t>市场规模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dr w:val="none" w:color="auto" w:sz="0" w:space="0"/>
        </w:rPr>
        <w:t>据测算，</w:t>
      </w:r>
      <w:r>
        <w:rPr>
          <w:rStyle w:val="6"/>
          <w:rFonts w:hint="eastAsia" w:ascii="微软雅黑" w:hAnsi="微软雅黑" w:eastAsia="微软雅黑" w:cs="微软雅黑"/>
          <w:bdr w:val="none" w:color="auto" w:sz="0" w:space="0"/>
        </w:rPr>
        <w:t>2030年我国虚拟数字人整体市场规模将达到 2700 亿。</w:t>
      </w:r>
      <w:r>
        <w:rPr>
          <w:rFonts w:hint="eastAsia" w:ascii="微软雅黑" w:hAnsi="微软雅黑" w:eastAsia="微软雅黑" w:cs="微软雅黑"/>
          <w:bdr w:val="none" w:color="auto" w:sz="0" w:space="0"/>
        </w:rPr>
        <w:t>得益于虚拟IP/偶像的巨大潜力，以及虚拟世界第二分身的起步，</w:t>
      </w:r>
      <w:r>
        <w:rPr>
          <w:rStyle w:val="6"/>
          <w:rFonts w:hint="eastAsia" w:ascii="微软雅黑" w:hAnsi="微软雅黑" w:eastAsia="微软雅黑" w:cs="微软雅黑"/>
          <w:bdr w:val="none" w:color="auto" w:sz="0" w:space="0"/>
        </w:rPr>
        <w:t>身份型虚拟数字人将占据主导地位，统领约1750亿的市场份额</w:t>
      </w:r>
      <w:r>
        <w:rPr>
          <w:rFonts w:hint="eastAsia" w:ascii="微软雅黑" w:hAnsi="微软雅黑" w:eastAsia="微软雅黑" w:cs="微软雅黑"/>
          <w:bdr w:val="none" w:color="auto" w:sz="0" w:space="0"/>
        </w:rPr>
        <w:t>；服务型虚拟数字人的发展则相对稳定，多模态AI助手仍有待进一步发展，多种对话式服务将加速升级为虚拟数字人形态，总规模超950亿。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44770" cy="2620010"/>
            <wp:effectExtent l="0" t="0" r="0" b="0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4770" cy="2620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textAlignment w:val="auto"/>
        <w:rPr>
          <w:rStyle w:val="6"/>
          <w:rFonts w:hint="eastAsia" w:ascii="微软雅黑" w:hAnsi="微软雅黑" w:eastAsia="微软雅黑" w:cs="微软雅黑"/>
          <w:color w:val="07457E"/>
          <w:bdr w:val="none" w:color="auto" w:sz="0" w:space="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Style w:val="6"/>
          <w:rFonts w:hint="eastAsia" w:ascii="微软雅黑" w:hAnsi="微软雅黑" w:eastAsia="微软雅黑" w:cs="微软雅黑"/>
          <w:color w:val="07457E"/>
          <w:bdr w:val="none" w:color="auto" w:sz="0" w:space="0"/>
        </w:rPr>
        <w:t>产业链梳理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0" w:afterAutospacing="0" w:line="360" w:lineRule="auto"/>
        <w:ind w:left="0" w:right="0" w:firstLine="48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Style w:val="6"/>
          <w:rFonts w:hint="eastAsia" w:ascii="微软雅黑" w:hAnsi="微软雅黑" w:eastAsia="微软雅黑" w:cs="微软雅黑"/>
          <w:bdr w:val="none" w:color="auto" w:sz="0" w:space="0"/>
        </w:rPr>
        <w:t>基础层：为数字人提供基础硬件、软件支撑。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0" w:afterAutospacing="0" w:line="360" w:lineRule="auto"/>
        <w:ind w:left="0" w:right="0" w:firstLine="48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Style w:val="6"/>
          <w:rFonts w:hint="eastAsia" w:ascii="微软雅黑" w:hAnsi="微软雅黑" w:eastAsia="微软雅黑" w:cs="微软雅黑"/>
          <w:bdr w:val="none" w:color="auto" w:sz="0" w:space="0"/>
        </w:rPr>
        <w:t>平台层：集成上游的硬件和软件为数字人的制作和开发提供技术能力。</w:t>
      </w:r>
      <w:r>
        <w:rPr>
          <w:rFonts w:hint="eastAsia" w:ascii="微软雅黑" w:hAnsi="微软雅黑" w:eastAsia="微软雅黑" w:cs="微软雅黑"/>
          <w:bdr w:val="none" w:color="auto" w:sz="0" w:space="0"/>
        </w:rPr>
        <w:t>参与者较多，包括AI 厂商（小冰公司、商汤、科大讯飞等）、各互联网厂商（腾讯、字节、百度、网易等）、独立软件开发商。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Style w:val="6"/>
          <w:rFonts w:hint="eastAsia" w:ascii="微软雅黑" w:hAnsi="微软雅黑" w:eastAsia="微软雅黑" w:cs="微软雅黑"/>
          <w:bdr w:val="none" w:color="auto" w:sz="0" w:space="0"/>
        </w:rPr>
        <w:t>应用层：目前数字人应用企业众多，遍布影视、传媒、游戏、电商、营销、金融、政务、医疗等行业。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84775" cy="3091815"/>
            <wp:effectExtent l="0" t="0" r="9525" b="0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4775" cy="3091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textAlignment w:val="auto"/>
        <w:rPr>
          <w:rStyle w:val="6"/>
          <w:rFonts w:hint="eastAsia" w:ascii="微软雅黑" w:hAnsi="微软雅黑" w:eastAsia="微软雅黑" w:cs="微软雅黑"/>
          <w:color w:val="07457E"/>
          <w:bdr w:val="none" w:color="auto" w:sz="0" w:space="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Style w:val="6"/>
          <w:rFonts w:hint="eastAsia" w:ascii="微软雅黑" w:hAnsi="微软雅黑" w:eastAsia="微软雅黑" w:cs="微软雅黑"/>
          <w:color w:val="07457E"/>
          <w:bdr w:val="none" w:color="auto" w:sz="0" w:space="0"/>
        </w:rPr>
        <w:t>应用场景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dr w:val="none" w:color="auto" w:sz="0" w:space="0"/>
        </w:rPr>
        <w:t>IP/内容型、功能服务型、虚拟分身型等不同类型的数字人应用领域非常广泛，其中AI驱动的功能服务型在行业应用中仍处于探索阶段，但已迅速扩展至金融、传媒市场、公共服务、生活服务、互联网等应用领域，向多元化发展。较为常见的有电商、营销、文娱、企业服务等应用场景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38750" cy="2159000"/>
            <wp:effectExtent l="0" t="0" r="6350" b="0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Style w:val="6"/>
          <w:rFonts w:hint="eastAsia" w:ascii="微软雅黑" w:hAnsi="微软雅黑" w:eastAsia="微软雅黑" w:cs="微软雅黑"/>
          <w:bdr w:val="none" w:color="auto" w:sz="0" w:space="0"/>
        </w:rPr>
        <w:t>电商领域：数字人可以替代真人主播进行 7×24 小时直播，解决主播不足、人力成本逐渐攀升的问题。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608195" cy="3933825"/>
            <wp:effectExtent l="0" t="0" r="1905" b="0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textAlignment w:val="auto"/>
        <w:rPr>
          <w:rStyle w:val="6"/>
          <w:rFonts w:hint="eastAsia" w:ascii="微软雅黑" w:hAnsi="微软雅黑" w:eastAsia="微软雅黑" w:cs="微软雅黑"/>
          <w:bdr w:val="none" w:color="auto" w:sz="0" w:space="0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Style w:val="6"/>
          <w:rFonts w:hint="eastAsia" w:ascii="微软雅黑" w:hAnsi="微软雅黑" w:eastAsia="微软雅黑" w:cs="微软雅黑"/>
          <w:bdr w:val="none" w:color="auto" w:sz="0" w:space="0"/>
        </w:rPr>
        <w:t>营销领域：一是已经有IP价值及粉丝量的数字人为品牌、产品进行品牌代言和推广。</w:t>
      </w:r>
      <w:r>
        <w:rPr>
          <w:rFonts w:hint="eastAsia" w:ascii="微软雅黑" w:hAnsi="微软雅黑" w:eastAsia="微软雅黑" w:cs="微软雅黑"/>
          <w:bdr w:val="none" w:color="auto" w:sz="0" w:space="0"/>
        </w:rPr>
        <w:t>典型代表是燃麦科技推出的虚拟偶像AYAYI（粉丝数：抖音 7.6万、小红书 12.6 万、微博 87.9 万），2021 年以数字员工身份入驻阿里，并和与LV、娇兰等多领域品牌合作进行新品推广。</w:t>
      </w:r>
      <w:r>
        <w:rPr>
          <w:rStyle w:val="6"/>
          <w:rFonts w:hint="eastAsia" w:ascii="微软雅黑" w:hAnsi="微软雅黑" w:eastAsia="微软雅黑" w:cs="微软雅黑"/>
          <w:bdr w:val="none" w:color="auto" w:sz="0" w:space="0"/>
        </w:rPr>
        <w:t>二是品牌的专属定制化虚拟人形象。</w:t>
      </w:r>
      <w:r>
        <w:rPr>
          <w:rFonts w:hint="eastAsia" w:ascii="微软雅黑" w:hAnsi="微软雅黑" w:eastAsia="微软雅黑" w:cs="微软雅黑"/>
          <w:bdr w:val="none" w:color="auto" w:sz="0" w:space="0"/>
        </w:rPr>
        <w:t>例如花西子的虚拟形象“花西子”，浙文互联为东风风光打造的虚拟人“可甜”等。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54625" cy="3138170"/>
            <wp:effectExtent l="0" t="0" r="3175" b="0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3138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0" w:afterAutospacing="0" w:line="360" w:lineRule="auto"/>
        <w:ind w:left="0" w:right="0" w:firstLine="48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Style w:val="6"/>
          <w:rFonts w:hint="eastAsia" w:ascii="微软雅黑" w:hAnsi="微软雅黑" w:eastAsia="微软雅黑" w:cs="微软雅黑"/>
          <w:bdr w:val="none" w:color="auto" w:sz="0" w:space="0"/>
        </w:rPr>
        <w:t>金融、政务、文旅领域：</w:t>
      </w:r>
      <w:r>
        <w:rPr>
          <w:rFonts w:hint="eastAsia" w:ascii="微软雅黑" w:hAnsi="微软雅黑" w:eastAsia="微软雅黑" w:cs="微软雅黑"/>
          <w:bdr w:val="none" w:color="auto" w:sz="0" w:space="0"/>
        </w:rPr>
        <w:t>数字人在银行、政府机构、博物馆等场所可扮演虚拟大堂经理、虚拟讲解员、虚拟政务人员等数字员工角色。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Style w:val="6"/>
          <w:rFonts w:hint="eastAsia" w:ascii="微软雅黑" w:hAnsi="微软雅黑" w:eastAsia="微软雅黑" w:cs="微软雅黑"/>
          <w:bdr w:val="none" w:color="auto" w:sz="0" w:space="0"/>
        </w:rPr>
        <w:t>泛娱乐领域：</w:t>
      </w:r>
      <w:r>
        <w:rPr>
          <w:rFonts w:hint="eastAsia" w:ascii="微软雅黑" w:hAnsi="微软雅黑" w:eastAsia="微软雅黑" w:cs="微软雅黑"/>
          <w:bdr w:val="none" w:color="auto" w:sz="0" w:space="0"/>
        </w:rPr>
        <w:t>虚拟偶像通过绘画、音乐、动画、CG等形式制作，在互联网、VR等虚拟场景或现实场景进行演艺活动，为Z世代用户所喜爱。例如，腾讯打造出国内首个时尚虚拟偶像——星瞳，XNOX工作室打造了虚拟偶像男团外来人员WL.S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Style w:val="6"/>
          <w:rFonts w:hint="eastAsia" w:ascii="微软雅黑" w:hAnsi="微软雅黑" w:eastAsia="微软雅黑" w:cs="微软雅黑"/>
          <w:color w:val="07457E"/>
          <w:bdr w:val="none" w:color="auto" w:sz="0" w:space="0"/>
        </w:rPr>
        <w:t>行业趋势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0" w:afterAutospacing="0" w:line="360" w:lineRule="auto"/>
        <w:ind w:left="0" w:right="0" w:firstLine="48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Style w:val="6"/>
          <w:rFonts w:hint="eastAsia" w:ascii="微软雅黑" w:hAnsi="微软雅黑" w:eastAsia="微软雅黑" w:cs="微软雅黑"/>
          <w:bdr w:val="none" w:color="auto" w:sz="0" w:space="0"/>
        </w:rPr>
        <w:t>市场空间：</w:t>
      </w:r>
      <w:r>
        <w:rPr>
          <w:rFonts w:hint="eastAsia" w:ascii="微软雅黑" w:hAnsi="微软雅黑" w:eastAsia="微软雅黑" w:cs="微软雅黑"/>
          <w:bdr w:val="none" w:color="auto" w:sz="0" w:space="0"/>
        </w:rPr>
        <w:t>数字人制造和运营服务的B端市场不断扩大，将面向更广大的C端用户提供服务，虚拟分身未来应用潜力巨大，是数字人市场的增量空间。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0" w:afterAutospacing="0" w:line="360" w:lineRule="auto"/>
        <w:ind w:left="0" w:right="0" w:firstLine="48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Style w:val="6"/>
          <w:rFonts w:hint="eastAsia" w:ascii="微软雅黑" w:hAnsi="微软雅黑" w:eastAsia="微软雅黑" w:cs="微软雅黑"/>
          <w:bdr w:val="none" w:color="auto" w:sz="0" w:space="0"/>
        </w:rPr>
        <w:t>价值定位：</w:t>
      </w:r>
      <w:r>
        <w:rPr>
          <w:rFonts w:hint="eastAsia" w:ascii="微软雅黑" w:hAnsi="微软雅黑" w:eastAsia="微软雅黑" w:cs="微软雅黑"/>
          <w:bdr w:val="none" w:color="auto" w:sz="0" w:space="0"/>
        </w:rPr>
        <w:t>IP/内容型数字人核心价值在于虚拟IP/偶像身份具象化；功能服务型数字人核心价值在于增强和辅助人力，降低成本，提供自动化、智能化和标准化服务；虚拟分身型数字人核心价值是作为连接真实世界与虚拟世界的入口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0" w:afterAutospacing="0" w:line="360" w:lineRule="auto"/>
        <w:ind w:left="0" w:right="0" w:firstLine="48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Style w:val="6"/>
          <w:rFonts w:hint="eastAsia" w:ascii="微软雅黑" w:hAnsi="微软雅黑" w:eastAsia="微软雅黑" w:cs="微软雅黑"/>
          <w:bdr w:val="none" w:color="auto" w:sz="0" w:space="0"/>
        </w:rPr>
        <w:t>技术迭代：</w:t>
      </w:r>
      <w:r>
        <w:rPr>
          <w:rFonts w:hint="eastAsia" w:ascii="微软雅黑" w:hAnsi="微软雅黑" w:eastAsia="微软雅黑" w:cs="微软雅黑"/>
          <w:bdr w:val="none" w:color="auto" w:sz="0" w:space="0"/>
        </w:rPr>
        <w:t>建模、物理仿真、渲染、动捕、面捕等技术集的综合迭代驱动数字人形似人，制作效能将继续提升。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0" w:afterAutospacing="0" w:line="360" w:lineRule="auto"/>
        <w:ind w:left="0" w:right="0" w:firstLine="48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Style w:val="6"/>
          <w:rFonts w:hint="eastAsia" w:ascii="微软雅黑" w:hAnsi="微软雅黑" w:eastAsia="微软雅黑" w:cs="微软雅黑"/>
          <w:bdr w:val="none" w:color="auto" w:sz="0" w:space="0"/>
        </w:rPr>
        <w:t>AI赋能：</w:t>
      </w:r>
      <w:r>
        <w:rPr>
          <w:rFonts w:hint="eastAsia" w:ascii="微软雅黑" w:hAnsi="微软雅黑" w:eastAsia="微软雅黑" w:cs="微软雅黑"/>
          <w:bdr w:val="none" w:color="auto" w:sz="0" w:space="0"/>
        </w:rPr>
        <w:t>AI技术驱动数字人多模态交互更神似人，并逐步覆盖数字人全流程。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0" w:afterAutospacing="0" w:line="360" w:lineRule="auto"/>
        <w:ind w:left="0" w:right="0" w:firstLine="48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Style w:val="6"/>
          <w:rFonts w:hint="eastAsia" w:ascii="微软雅黑" w:hAnsi="微软雅黑" w:eastAsia="微软雅黑" w:cs="微软雅黑"/>
          <w:bdr w:val="none" w:color="auto" w:sz="0" w:space="0"/>
        </w:rPr>
        <w:t>融合发展：</w:t>
      </w:r>
      <w:r>
        <w:rPr>
          <w:rFonts w:hint="eastAsia" w:ascii="微软雅黑" w:hAnsi="微软雅黑" w:eastAsia="微软雅黑" w:cs="微软雅黑"/>
          <w:bdr w:val="none" w:color="auto" w:sz="0" w:space="0"/>
        </w:rPr>
        <w:t>数字人技术与SLAM、3D交互、体积视频、空间音频等技术深度融合，渲染将从本地到云端。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0" w:afterAutospacing="0" w:line="360" w:lineRule="auto"/>
        <w:ind w:left="0" w:right="0" w:firstLine="48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Style w:val="6"/>
          <w:rFonts w:hint="eastAsia" w:ascii="微软雅黑" w:hAnsi="微软雅黑" w:eastAsia="微软雅黑" w:cs="微软雅黑"/>
          <w:bdr w:val="none" w:color="auto" w:sz="0" w:space="0"/>
        </w:rPr>
        <w:t>行业应用：</w:t>
      </w:r>
      <w:r>
        <w:rPr>
          <w:rFonts w:hint="eastAsia" w:ascii="微软雅黑" w:hAnsi="微软雅黑" w:eastAsia="微软雅黑" w:cs="微软雅黑"/>
          <w:bdr w:val="none" w:color="auto" w:sz="0" w:space="0"/>
        </w:rPr>
        <w:t>千行千面的数字人将成为人机交互新入口。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0" w:afterAutospacing="0" w:line="360" w:lineRule="auto"/>
        <w:ind w:left="0" w:right="0" w:firstLine="48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Style w:val="6"/>
          <w:rFonts w:hint="eastAsia" w:ascii="微软雅黑" w:hAnsi="微软雅黑" w:eastAsia="微软雅黑" w:cs="微软雅黑"/>
          <w:bdr w:val="none" w:color="auto" w:sz="0" w:space="0"/>
        </w:rPr>
        <w:t>C端模式：</w:t>
      </w:r>
      <w:r>
        <w:rPr>
          <w:rFonts w:hint="eastAsia" w:ascii="微软雅黑" w:hAnsi="微软雅黑" w:eastAsia="微软雅黑" w:cs="微软雅黑"/>
          <w:bdr w:val="none" w:color="auto" w:sz="0" w:space="0"/>
        </w:rPr>
        <w:t>UGC数字人将加速出现，成为未来产业的增量空间。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0" w:afterAutospacing="0" w:line="360" w:lineRule="auto"/>
        <w:ind w:left="0" w:right="0" w:firstLine="48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Style w:val="6"/>
          <w:rFonts w:hint="eastAsia" w:ascii="微软雅黑" w:hAnsi="微软雅黑" w:eastAsia="微软雅黑" w:cs="微软雅黑"/>
          <w:bdr w:val="none" w:color="auto" w:sz="0" w:space="0"/>
        </w:rPr>
        <w:t>硬件载体：</w:t>
      </w:r>
      <w:r>
        <w:rPr>
          <w:rFonts w:hint="eastAsia" w:ascii="微软雅黑" w:hAnsi="微软雅黑" w:eastAsia="微软雅黑" w:cs="微软雅黑"/>
          <w:bdr w:val="none" w:color="auto" w:sz="0" w:space="0"/>
        </w:rPr>
        <w:t>PC、手机、智慧大屏等2D主流显示设备仍是数字人显示的主要载体，数字人和3D的数字内容，对于裸眼3D、VR、AR等3D显示设备的普及具有推动作用。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0" w:afterAutospacing="0" w:line="360" w:lineRule="auto"/>
        <w:ind w:left="0" w:right="0" w:firstLine="48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Style w:val="6"/>
          <w:rFonts w:hint="eastAsia" w:ascii="微软雅黑" w:hAnsi="微软雅黑" w:eastAsia="微软雅黑" w:cs="微软雅黑"/>
          <w:bdr w:val="none" w:color="auto" w:sz="0" w:space="0"/>
        </w:rPr>
        <w:t>发展路径：</w:t>
      </w:r>
      <w:r>
        <w:rPr>
          <w:rFonts w:hint="eastAsia" w:ascii="微软雅黑" w:hAnsi="微软雅黑" w:eastAsia="微软雅黑" w:cs="微软雅黑"/>
          <w:bdr w:val="none" w:color="auto" w:sz="0" w:space="0"/>
        </w:rPr>
        <w:t>在场是数字人发展的高级阶段，将与应用场景深度耦合。目前，离线渲染、非交互类型的数字人仍是主流，伴随数字人快速发展与AI驱动，实时交互，更加智能的数字人，人给用户带来更真实的沉浸感和更大的价值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微软雅黑" w:hAnsi="微软雅黑" w:eastAsia="微软雅黑" w:cs="微软雅黑"/>
          <w:color w:val="FBC020"/>
          <w:sz w:val="25"/>
          <w:szCs w:val="25"/>
        </w:rPr>
      </w:pPr>
      <w:r>
        <w:rPr>
          <w:rStyle w:val="6"/>
          <w:rFonts w:hint="eastAsia" w:ascii="微软雅黑" w:hAnsi="微软雅黑" w:eastAsia="微软雅黑" w:cs="微软雅黑"/>
          <w:bdr w:val="none" w:color="auto" w:sz="0" w:space="0"/>
        </w:rPr>
        <w:t>合规前置：</w:t>
      </w:r>
      <w:r>
        <w:rPr>
          <w:rFonts w:hint="eastAsia" w:ascii="微软雅黑" w:hAnsi="微软雅黑" w:eastAsia="微软雅黑" w:cs="微软雅黑"/>
          <w:bdr w:val="none" w:color="auto" w:sz="0" w:space="0"/>
        </w:rPr>
        <w:t>数字人版权保护及行业合规体系需同步建设，推动实现可用、可靠、可知、可控。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Style w:val="6"/>
          <w:rFonts w:hint="eastAsia" w:ascii="微软雅黑" w:hAnsi="微软雅黑" w:eastAsia="微软雅黑" w:cs="微软雅黑"/>
          <w:color w:val="0000FF"/>
          <w:kern w:val="0"/>
          <w:sz w:val="24"/>
          <w:szCs w:val="24"/>
          <w:lang w:val="en-US" w:eastAsia="zh-CN" w:bidi="ar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center"/>
        <w:textAlignment w:val="auto"/>
        <w:rPr>
          <w:rStyle w:val="6"/>
          <w:rFonts w:hint="eastAsia" w:ascii="微软雅黑" w:hAnsi="微软雅黑" w:eastAsia="微软雅黑" w:cs="微软雅黑"/>
          <w:color w:val="0000FF"/>
          <w:kern w:val="0"/>
          <w:sz w:val="24"/>
          <w:szCs w:val="24"/>
          <w:lang w:val="en-US" w:eastAsia="zh-CN" w:bidi="ar"/>
        </w:rPr>
      </w:pPr>
      <w:r>
        <w:rPr>
          <w:rStyle w:val="6"/>
          <w:rFonts w:hint="eastAsia" w:ascii="微软雅黑" w:hAnsi="微软雅黑" w:eastAsia="微软雅黑" w:cs="微软雅黑"/>
          <w:color w:val="0000FF"/>
          <w:kern w:val="0"/>
          <w:sz w:val="24"/>
          <w:szCs w:val="24"/>
          <w:lang w:val="en-US" w:eastAsia="zh-CN" w:bidi="ar"/>
        </w:rPr>
        <w:t>三、区域布局与主要赛手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微软雅黑" w:hAnsi="微软雅黑" w:eastAsia="微软雅黑" w:cs="微软雅黑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Style w:val="6"/>
          <w:rFonts w:hint="eastAsia" w:ascii="微软雅黑" w:hAnsi="微软雅黑" w:eastAsia="微软雅黑" w:cs="微软雅黑"/>
          <w:bdr w:val="none" w:color="auto" w:sz="0" w:space="0"/>
        </w:rPr>
        <w:t>区域布局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dr w:val="none" w:color="auto" w:sz="0" w:space="0"/>
        </w:rPr>
        <w:t>数字人需要技术研发、人工智能、产品设计、运营、融资环境等多方面人才，因此互联网发展较好的区域，如北京、深圳、杭州、成都、重庆等互联网和数字内容高地，将成为数字人产业的重要聚居地。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32705" cy="3250565"/>
            <wp:effectExtent l="0" t="0" r="0" b="0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3250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dr w:val="none" w:color="auto" w:sz="0" w:space="0"/>
        </w:rPr>
        <w:t>北京艺术资源相对集中，拥有中国传媒大学、中央美术学院头部艺术类院校和专家资源；科技产业优势突出，聚集了大量技术研发、AI算法等方面的人才；同时政府高度重视数字人产业，出台了国内首个数字人产业专项支持政策《北京市促进数字人产业创新发展行动计划（2022-2025年）》，有望成为数字人产业聚焦的新高地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Style w:val="6"/>
          <w:rFonts w:hint="eastAsia" w:ascii="微软雅黑" w:hAnsi="微软雅黑" w:eastAsia="微软雅黑" w:cs="微软雅黑"/>
          <w:bdr w:val="none" w:color="auto" w:sz="0" w:space="0"/>
        </w:rPr>
        <w:t>主要赛手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0" w:afterAutospacing="0" w:line="360" w:lineRule="auto"/>
        <w:ind w:left="0" w:right="0" w:firstLine="48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bdr w:val="none" w:color="auto" w:sz="0" w:space="0"/>
        </w:rPr>
        <w:t>国内外虚拟数字人的竞争格局尚未成熟，尽管当前行业竞争度较高，但跨界竞争者持续进入，各家仍处于试验产品可行性、打造标杆客户的商业化早期。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0" w:afterAutospacing="0" w:line="360" w:lineRule="auto"/>
        <w:ind w:left="0" w:right="0" w:firstLine="48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Style w:val="6"/>
          <w:rFonts w:hint="eastAsia" w:ascii="微软雅黑" w:hAnsi="微软雅黑" w:eastAsia="微软雅黑" w:cs="微软雅黑"/>
          <w:bdr w:val="none" w:color="auto" w:sz="0" w:space="0"/>
        </w:rPr>
        <w:t>小冰公司：数字人领域的“超级玩家”，面向新交互形式的完整人工智能技术框架。</w:t>
      </w:r>
      <w:r>
        <w:rPr>
          <w:rFonts w:hint="eastAsia" w:ascii="微软雅黑" w:hAnsi="微软雅黑" w:eastAsia="微软雅黑" w:cs="微软雅黑"/>
          <w:bdr w:val="none" w:color="auto" w:sz="0" w:space="0"/>
        </w:rPr>
        <w:t>前身为微软（亚洲）互联网工程院人工智能小冰团队，2020年7月，微软宣布将人工智能小冰业务分拆为独立公司运营。小冰框架是全球实际落地及完备度最高的AI Being基础框架，基于该框架推出了数字专家和数字员工等完整产品线，包括万科集团年度优秀员工“崔筱盼”、红杉中国首位虚拟分析师“Hóng”、虚拟歌手“洛天依”、每日经济新闻虚拟主播“N小黑”和“N小白”等。小冰布局AIGC多年，已率先形成稳定商业落地与文本、声音、图像的产品化阵列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0" w:afterAutospacing="0" w:line="360" w:lineRule="auto"/>
        <w:ind w:left="0" w:right="0" w:firstLine="48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Style w:val="6"/>
          <w:rFonts w:hint="eastAsia" w:ascii="微软雅黑" w:hAnsi="微软雅黑" w:eastAsia="微软雅黑" w:cs="微软雅黑"/>
          <w:bdr w:val="none" w:color="auto" w:sz="0" w:space="0"/>
        </w:rPr>
        <w:t>百度：数字人行业唯一杰出级厂商，代表当前中国数字人的最高水平。</w:t>
      </w:r>
      <w:r>
        <w:rPr>
          <w:rFonts w:hint="eastAsia" w:ascii="微软雅黑" w:hAnsi="微软雅黑" w:eastAsia="微软雅黑" w:cs="微软雅黑"/>
          <w:bdr w:val="none" w:color="auto" w:sz="0" w:space="0"/>
        </w:rPr>
        <w:t>百度早在2018年就开始数字人方面的尝试和应用，2021年底推出百度智能云曦灵平台，这是一款集数字人生产、内容创作、业务配置服务为一体的平台级产品，并上线国内首个可交互超写实明星数字人——龚俊数字人。截至目前，该平台已经打造了几十位数字人，可为广电、互娱、金融、政务、运营商、零售等行业提供一站式虚拟主持人、虚拟员工、虚拟偶像、品牌代言人的高效生产、智能驱动和低成本运营服务，其中AI数字人“度晓晓”“希加加”具备AIGC高效输出能力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100" w:afterAutospacing="0" w:line="360" w:lineRule="auto"/>
        <w:ind w:left="0" w:right="0" w:firstLine="48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Style w:val="6"/>
          <w:rFonts w:hint="eastAsia" w:ascii="微软雅黑" w:hAnsi="微软雅黑" w:eastAsia="微软雅黑" w:cs="微软雅黑"/>
          <w:bdr w:val="none" w:color="auto" w:sz="0" w:space="0"/>
        </w:rPr>
        <w:t>商汤科技：数字人已全面进入“成熟阶段”，成为市场领导者。</w:t>
      </w:r>
      <w:r>
        <w:rPr>
          <w:rFonts w:hint="eastAsia" w:ascii="微软雅黑" w:hAnsi="微软雅黑" w:eastAsia="微软雅黑" w:cs="微软雅黑"/>
          <w:bdr w:val="none" w:color="auto" w:sz="0" w:space="0"/>
        </w:rPr>
        <w:t>商汤以原创的多模态交互、深度学习和全栈式的AIGC技术，构建了智能化生成、智能化驱动和智能化交互三大引擎，打造出“一站式”AI数字人生产流水线，力求向业界提供更高效、更低成本的企业级AI数字人。通过运营管理平台，提供终端管理、数据管理和分析、数据训练、资源管理等主要服务，商汤打通了技术到应用的“最后一公里”，面向行业进行“全链路”赋能，实现全终端、全行业方案覆盖，让数字人走入千行百业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480" w:firstLineChars="200"/>
        <w:textAlignment w:val="auto"/>
        <w:rPr>
          <w:rFonts w:hint="eastAsia" w:ascii="微软雅黑" w:hAnsi="微软雅黑" w:eastAsia="微软雅黑" w:cs="微软雅黑"/>
        </w:rPr>
      </w:pPr>
      <w:r>
        <w:rPr>
          <w:rStyle w:val="6"/>
          <w:rFonts w:hint="eastAsia" w:ascii="微软雅黑" w:hAnsi="微软雅黑" w:eastAsia="微软雅黑" w:cs="微软雅黑"/>
          <w:bdr w:val="none" w:color="auto" w:sz="0" w:space="0"/>
        </w:rPr>
        <w:t>相芯科技：专注于计算机图形学和人工智能技术的深度融合。</w:t>
      </w:r>
      <w:r>
        <w:rPr>
          <w:rFonts w:hint="eastAsia" w:ascii="微软雅黑" w:hAnsi="微软雅黑" w:eastAsia="微软雅黑" w:cs="微软雅黑"/>
          <w:bdr w:val="none" w:color="auto" w:sz="0" w:space="0"/>
        </w:rPr>
        <w:t>创立于2016年，以“元宇宙搭建者”为发展愿景，以“创造更真实的数字世界”为企业使命，推动XR技术创新和产业应用，自主研发的“虚拟数字人引擎”和“超写实数字物平台”已在逾千家国内外企业得到规模化应用。虚拟数字人引擎覆盖从虚拟人建模、内容生产到多场景互动沟通等各环节，依托该引擎，企业可为娱乐、服务、社交等多领域提供包括算法、平台及应用软件和技术服务在内的全栈式虚拟人解决方案。目前企业拥有智能虚拟人平台、超写实企业代言人、AI虚拟助手、AI虚拟主播、虚拟直播带货等五大模块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ascii="微软雅黑" w:hAnsi="微软雅黑" w:eastAsia="微软雅黑" w:cs="微软雅黑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PingFangSC-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E87BD1"/>
    <w:multiLevelType w:val="singleLevel"/>
    <w:tmpl w:val="40E87BD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lkYjA3ZGNmNmFhOWE1NmVjN2I4YTAwZjhhZTc1YzAifQ=="/>
  </w:docVars>
  <w:rsids>
    <w:rsidRoot w:val="00000000"/>
    <w:rsid w:val="40E12542"/>
    <w:rsid w:val="67A24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GI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2023-06-28T11:34:46Z</dcterms:created>
  <dc:creator>Administrator</dc:creator>
  <cp:lastModifiedBy>曹争鸣</cp:lastModifiedBy>
  <dcterms:modified xsi:type="dcterms:W3CDTF">2023-06-28T11:42:52Z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11BEE121256D4A4BB2821BBCEAE9F7D5_12</vt:lpwstr>
  </property>
</Properties>
</file>