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41F55">
      <w:pPr>
        <w:rPr>
          <w:rFonts w:hint="eastAsia"/>
          <w:color w:val="auto"/>
          <w:lang w:eastAsia="zh-CN"/>
        </w:rPr>
      </w:pPr>
    </w:p>
    <w:p w14:paraId="44BF04B7">
      <w:pPr>
        <w:rPr>
          <w:rFonts w:hint="eastAsia"/>
          <w:color w:val="auto"/>
          <w:lang w:eastAsia="zh-CN"/>
        </w:rPr>
      </w:pPr>
    </w:p>
    <w:p w14:paraId="29FB7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color w:val="auto"/>
          <w:spacing w:val="8"/>
          <w:sz w:val="33"/>
          <w:szCs w:val="33"/>
        </w:rPr>
      </w:pPr>
      <w:bookmarkStart w:id="0" w:name="_GoBack"/>
      <w:r>
        <w:rPr>
          <w:rFonts w:hint="eastAsia" w:ascii="Microsoft YaHei UI" w:hAnsi="Microsoft YaHei UI" w:eastAsia="Microsoft YaHei UI" w:cs="Microsoft YaHei UI"/>
          <w:i w:val="0"/>
          <w:iCs w:val="0"/>
          <w:caps w:val="0"/>
          <w:color w:val="auto"/>
          <w:spacing w:val="8"/>
          <w:sz w:val="33"/>
          <w:szCs w:val="33"/>
          <w:bdr w:val="none" w:color="auto" w:sz="0" w:space="0"/>
          <w:shd w:val="clear" w:fill="FFFFFF"/>
        </w:rPr>
        <w:t>重磅解读：《中小企业专精特新发展评价指标体系》</w:t>
      </w:r>
    </w:p>
    <w:bookmarkEnd w:id="0"/>
    <w:p w14:paraId="287A7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color w:val="auto"/>
          <w:spacing w:val="8"/>
          <w:sz w:val="0"/>
          <w:szCs w:val="0"/>
        </w:rPr>
      </w:pPr>
      <w:r>
        <w:rPr>
          <w:rFonts w:hint="eastAsia" w:ascii="Microsoft YaHei UI" w:hAnsi="Microsoft YaHei UI" w:eastAsia="Microsoft YaHei UI" w:cs="Microsoft YaHei UI"/>
          <w:i w:val="0"/>
          <w:iCs w:val="0"/>
          <w:caps w:val="0"/>
          <w:color w:val="auto"/>
          <w:spacing w:val="0"/>
          <w:kern w:val="0"/>
          <w:sz w:val="18"/>
          <w:szCs w:val="18"/>
          <w:bdr w:val="none" w:color="auto" w:sz="0" w:space="0"/>
          <w:shd w:val="clear" w:fill="FFFFFF"/>
          <w:lang w:val="en-US" w:eastAsia="zh-CN" w:bidi="ar"/>
        </w:rPr>
        <w:t>原创</w:t>
      </w:r>
      <w:r>
        <w:rPr>
          <w:rFonts w:hint="eastAsia" w:ascii="Microsoft YaHei UI" w:hAnsi="Microsoft YaHei UI" w:eastAsia="Microsoft YaHei UI" w:cs="Microsoft YaHei UI"/>
          <w:i w:val="0"/>
          <w:iCs w:val="0"/>
          <w:caps w:val="0"/>
          <w:color w:val="auto"/>
          <w:spacing w:val="8"/>
          <w:kern w:val="0"/>
          <w:sz w:val="0"/>
          <w:szCs w:val="0"/>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color w:val="auto"/>
          <w:spacing w:val="8"/>
          <w:kern w:val="0"/>
          <w:sz w:val="22"/>
          <w:szCs w:val="22"/>
          <w:bdr w:val="none" w:color="auto" w:sz="0" w:space="0"/>
          <w:shd w:val="clear" w:fill="FFFFFF"/>
          <w:lang w:val="en-US" w:eastAsia="zh-CN" w:bidi="ar"/>
        </w:rPr>
        <w:t>研究室</w:t>
      </w:r>
      <w:r>
        <w:rPr>
          <w:rFonts w:hint="eastAsia" w:ascii="Microsoft YaHei UI" w:hAnsi="Microsoft YaHei UI" w:eastAsia="Microsoft YaHei UI" w:cs="Microsoft YaHei UI"/>
          <w:i w:val="0"/>
          <w:iCs w:val="0"/>
          <w:caps w:val="0"/>
          <w:color w:val="auto"/>
          <w:spacing w:val="8"/>
          <w:kern w:val="0"/>
          <w:sz w:val="0"/>
          <w:szCs w:val="0"/>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color w:val="auto"/>
          <w:spacing w:val="8"/>
          <w:kern w:val="0"/>
          <w:sz w:val="22"/>
          <w:szCs w:val="22"/>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color w:val="auto"/>
          <w:spacing w:val="8"/>
          <w:kern w:val="0"/>
          <w:sz w:val="22"/>
          <w:szCs w:val="22"/>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color w:val="auto"/>
          <w:spacing w:val="8"/>
          <w:kern w:val="0"/>
          <w:sz w:val="22"/>
          <w:szCs w:val="22"/>
          <w:u w:val="none"/>
          <w:bdr w:val="none" w:color="auto" w:sz="0" w:space="0"/>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color w:val="auto"/>
          <w:spacing w:val="8"/>
          <w:sz w:val="22"/>
          <w:szCs w:val="22"/>
          <w:u w:val="none"/>
          <w:bdr w:val="none" w:color="auto" w:sz="0" w:space="0"/>
          <w:shd w:val="clear" w:fill="FFFFFF"/>
        </w:rPr>
        <w:t>先进制造商学院</w:t>
      </w:r>
      <w:r>
        <w:rPr>
          <w:rFonts w:hint="eastAsia" w:ascii="Microsoft YaHei UI" w:hAnsi="Microsoft YaHei UI" w:eastAsia="Microsoft YaHei UI" w:cs="Microsoft YaHei UI"/>
          <w:i w:val="0"/>
          <w:iCs w:val="0"/>
          <w:caps w:val="0"/>
          <w:color w:val="auto"/>
          <w:spacing w:val="8"/>
          <w:kern w:val="0"/>
          <w:sz w:val="22"/>
          <w:szCs w:val="22"/>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color w:val="auto"/>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color w:val="auto"/>
          <w:spacing w:val="8"/>
          <w:kern w:val="0"/>
          <w:sz w:val="22"/>
          <w:szCs w:val="22"/>
          <w:bdr w:val="none" w:color="auto" w:sz="0" w:space="0"/>
          <w:shd w:val="clear" w:fill="FFFFFF"/>
          <w:lang w:val="en-US" w:eastAsia="zh-CN" w:bidi="ar"/>
        </w:rPr>
        <w:t>2024年12月03日 21:03</w:t>
      </w:r>
      <w:r>
        <w:rPr>
          <w:rFonts w:hint="eastAsia" w:ascii="Microsoft YaHei UI" w:hAnsi="Microsoft YaHei UI" w:eastAsia="Microsoft YaHei UI" w:cs="Microsoft YaHei UI"/>
          <w:i w:val="0"/>
          <w:iCs w:val="0"/>
          <w:caps w:val="0"/>
          <w:color w:val="auto"/>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color w:val="auto"/>
          <w:spacing w:val="8"/>
          <w:kern w:val="0"/>
          <w:sz w:val="22"/>
          <w:szCs w:val="22"/>
          <w:bdr w:val="none" w:color="auto" w:sz="0" w:space="0"/>
          <w:shd w:val="clear" w:fill="FFFFFF"/>
          <w:lang w:val="en-US" w:eastAsia="zh-CN" w:bidi="ar"/>
        </w:rPr>
        <w:t>北京</w:t>
      </w:r>
    </w:p>
    <w:p w14:paraId="16359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p>
    <w:p w14:paraId="6DF23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color w:val="auto"/>
        </w:rPr>
      </w:pPr>
    </w:p>
    <w:p w14:paraId="56A3A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2024专精特新中小企业发展大会于12月1日在上海举行。为更好培育优质中小企业，工业和信息化部发布《中小企业专精特新发展评价指标体系》（以下简称“指标体系”），以此作为衡量培育效果的一把“标尺”，为中小企业专精特新发展提供良好成长环境。</w:t>
      </w:r>
    </w:p>
    <w:p w14:paraId="6B8B6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指标体系分为两部分</w:t>
      </w:r>
    </w:p>
    <w:p w14:paraId="2D908C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auto"/>
          <w:spacing w:val="8"/>
        </w:rPr>
      </w:pPr>
    </w:p>
    <w:p w14:paraId="06709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针对企业自身专精特新发展情况，设置专业化、精细化、特色化、创新能力、成长性等5项指标，以及16项二级指标、23项三级指标。此外，结合企业在产业链上发挥作用情况，适当进行加分；</w:t>
      </w:r>
    </w:p>
    <w:p w14:paraId="39354F25">
      <w:pPr>
        <w:keepNext w:val="0"/>
        <w:keepLines w:val="0"/>
        <w:widowControl/>
        <w:suppressLineNumbers w:val="0"/>
        <w:spacing w:before="0" w:beforeAutospacing="0" w:after="0" w:afterAutospacing="0"/>
        <w:ind w:left="0" w:right="0"/>
        <w:jc w:val="left"/>
        <w:rPr>
          <w:color w:val="auto"/>
        </w:rPr>
      </w:pPr>
    </w:p>
    <w:p w14:paraId="45083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针对各地培育企业的服务情况，设置培育质量、培育基础、培育工作3项一级指标，包括16项二级指标。</w:t>
      </w:r>
    </w:p>
    <w:p w14:paraId="2AD2C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指标体系的发布，旨在指导地方兼顾量的合理增长和质的有效提升，通过量化评价指标体系，常态化开展企业发展质量动态监测，引导企业实现更高质量发展。接下来，评价结果将与“真金白银”挂钩，成为支持专精特新高质量发展资金安排的重要参考。</w:t>
      </w:r>
    </w:p>
    <w:p w14:paraId="7D27CE87">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编制背景</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p>
    <w:p w14:paraId="64FA7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★中小企业</w:t>
      </w:r>
    </w:p>
    <w:p w14:paraId="4B1AA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跨过优质中小企业梯队的门槛后，其后续的发展质效缺乏一套科学客观的评价体系</w:t>
      </w:r>
    </w:p>
    <w:p w14:paraId="051FB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★地方主管部门</w:t>
      </w:r>
    </w:p>
    <w:p w14:paraId="16B1B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加强对各地区培育服务工作的指导和评价</w:t>
      </w:r>
    </w:p>
    <w:p w14:paraId="435FF3E5">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编制目的</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p>
    <w:p w14:paraId="5CB4B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★对地方提供质量标尺</w:t>
      </w:r>
    </w:p>
    <w:p w14:paraId="49DF4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提供衡量培育成效的质量标尺，指导地方兼顾量的合理增长和质的有效提升，开展有针对性的培育服务</w:t>
      </w:r>
    </w:p>
    <w:p w14:paraId="02FF9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★引导企业高质量发展</w:t>
      </w:r>
    </w:p>
    <w:p w14:paraId="0A8F4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通过量化评价指标体系，常态化开展企业发展质量动态监测， 引导企业实现高质量发展</w:t>
      </w:r>
    </w:p>
    <w:p w14:paraId="1E7F9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★支持机构优化服务</w:t>
      </w:r>
    </w:p>
    <w:p w14:paraId="56936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探索利用大数据手段，为企业精准画像，从而为企业提供包括融资增信在内的各类个性化、 精准化服务</w:t>
      </w:r>
    </w:p>
    <w:p w14:paraId="2D7BA30E">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编制原则：质量为先、科学客观、综合评价</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1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9"/>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p>
    <w:p w14:paraId="6DC9C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★指标设计</w:t>
      </w:r>
    </w:p>
    <w:p w14:paraId="47211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强化定量评价</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：参考国内外相关指标体系，探索应用更具科学性的指标，如：发明专利网络点度中心度；发明专利集中度</w:t>
      </w:r>
    </w:p>
    <w:p w14:paraId="72EC2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★指标处理</w:t>
      </w:r>
    </w:p>
    <w:p w14:paraId="579A4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算法科学合理：</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采用企业近三年平均值+按照行业平均水平进行平减，从而降低不同年份波动影响提高不同行业企业可比性</w:t>
      </w:r>
    </w:p>
    <w:p w14:paraId="679EC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★权重设置</w:t>
      </w:r>
    </w:p>
    <w:p w14:paraId="55F19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突出发展质量：</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对于涉及发展质量、培育质量的具体指标予更高权重</w:t>
      </w:r>
    </w:p>
    <w:p w14:paraId="2D845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★数据来源</w:t>
      </w:r>
    </w:p>
    <w:p w14:paraId="7A00C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采用权威数据：</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与相关部门数据共享（可得、可信、可操作）</w:t>
      </w:r>
    </w:p>
    <w:p w14:paraId="660517A1">
      <w:pPr>
        <w:keepNext w:val="0"/>
        <w:keepLines w:val="0"/>
        <w:widowControl/>
        <w:suppressLineNumbers w:val="0"/>
        <w:spacing w:before="0" w:beforeAutospacing="0" w:after="0" w:afterAutospacing="0"/>
        <w:ind w:left="0" w:right="0"/>
        <w:jc w:val="left"/>
        <w:rPr>
          <w:color w:val="auto"/>
        </w:rPr>
      </w:pPr>
    </w:p>
    <w:p w14:paraId="7D9F0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Style w:val="6"/>
          <w:rFonts w:hint="eastAsia" w:ascii="Microsoft YaHei UI" w:hAnsi="Microsoft YaHei UI" w:eastAsia="Microsoft YaHei UI" w:cs="Microsoft YaHei UI"/>
          <w:i w:val="0"/>
          <w:iCs w:val="0"/>
          <w:caps w:val="0"/>
          <w:color w:val="auto"/>
          <w:spacing w:val="8"/>
          <w:sz w:val="24"/>
          <w:szCs w:val="24"/>
          <w:bdr w:val="none" w:color="auto" w:sz="0" w:space="0"/>
          <w:shd w:val="clear" w:fill="FFFFFF"/>
        </w:rPr>
        <w:t>评价指标体系分为两套：</w:t>
      </w:r>
    </w:p>
    <w:p w14:paraId="4D6B3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rPr>
      </w:pPr>
      <w:r>
        <w:rPr>
          <w:rStyle w:val="6"/>
          <w:rFonts w:hint="eastAsia" w:ascii="Microsoft YaHei UI" w:hAnsi="Microsoft YaHei UI" w:eastAsia="Microsoft YaHei UI" w:cs="Microsoft YaHei UI"/>
          <w:i w:val="0"/>
          <w:iCs w:val="0"/>
          <w:caps w:val="0"/>
          <w:color w:val="auto"/>
          <w:spacing w:val="8"/>
          <w:sz w:val="24"/>
          <w:szCs w:val="24"/>
          <w:bdr w:val="none" w:color="auto" w:sz="0" w:space="0"/>
          <w:shd w:val="clear" w:fill="FFFFFF"/>
        </w:rPr>
        <w:t>企业评价指标体系和区域评价指标体系</w:t>
      </w:r>
    </w:p>
    <w:p w14:paraId="6E371E89">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p>
    <w:p w14:paraId="3851B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★企业评价指标体系</w:t>
      </w:r>
    </w:p>
    <w:p w14:paraId="5EB45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从微观层面对企业专精特新发展情况进行评价（权重占比50%，企业评价结果是对区域评价的重要内容）</w:t>
      </w:r>
    </w:p>
    <w:p w14:paraId="73652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★区域评价指标体系</w:t>
      </w:r>
    </w:p>
    <w:p w14:paraId="60724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从宏观层面对区域培育服务情况进行评价</w:t>
      </w:r>
    </w:p>
    <w:p w14:paraId="08468BEE">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关于企业评价指标体系</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p>
    <w:p w14:paraId="73FAF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设置专业化、精细化、特色化、创新能力、成长性等5项一级指标， 16项二级指标、23项三级指标。</w:t>
      </w:r>
    </w:p>
    <w:p w14:paraId="07665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★专业化（4项三级指标）</w:t>
      </w:r>
    </w:p>
    <w:p w14:paraId="11F57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主要考察企业深耕细分市场、技术专注程度、企业地位等情况</w:t>
      </w:r>
    </w:p>
    <w:p w14:paraId="301FCC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7"/>
          <w:bdr w:val="none" w:color="auto" w:sz="0" w:space="0"/>
          <w:shd w:val="clear" w:fill="FFFFFF"/>
        </w:rPr>
        <w:drawing>
          <wp:inline distT="0" distB="0" distL="114300" distR="114300">
            <wp:extent cx="10287000" cy="5791200"/>
            <wp:effectExtent l="0" t="0" r="0" b="0"/>
            <wp:docPr id="1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IMG_262"/>
                    <pic:cNvPicPr>
                      <a:picLocks noChangeAspect="1"/>
                    </pic:cNvPicPr>
                  </pic:nvPicPr>
                  <pic:blipFill>
                    <a:blip r:embed="rId5"/>
                    <a:stretch>
                      <a:fillRect/>
                    </a:stretch>
                  </pic:blipFill>
                  <pic:spPr>
                    <a:xfrm>
                      <a:off x="0" y="0"/>
                      <a:ext cx="10287000" cy="5791200"/>
                    </a:xfrm>
                    <a:prstGeom prst="rect">
                      <a:avLst/>
                    </a:prstGeom>
                    <a:noFill/>
                    <a:ln w="9525">
                      <a:noFill/>
                    </a:ln>
                  </pic:spPr>
                </pic:pic>
              </a:graphicData>
            </a:graphic>
          </wp:inline>
        </w:drawing>
      </w:r>
    </w:p>
    <w:p w14:paraId="6C95D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★精细化（6项三级指标）</w:t>
      </w:r>
    </w:p>
    <w:p w14:paraId="46151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主要考察企业的经营效率、管理效率、质量控制等情况</w:t>
      </w:r>
    </w:p>
    <w:p w14:paraId="2E318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1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IMG_263"/>
                    <pic:cNvPicPr>
                      <a:picLocks noChangeAspect="1"/>
                    </pic:cNvPicPr>
                  </pic:nvPicPr>
                  <pic:blipFill>
                    <a:blip r:embed="rId6"/>
                    <a:stretch>
                      <a:fillRect/>
                    </a:stretch>
                  </pic:blipFill>
                  <pic:spPr>
                    <a:xfrm>
                      <a:off x="0" y="0"/>
                      <a:ext cx="10287000" cy="5791200"/>
                    </a:xfrm>
                    <a:prstGeom prst="rect">
                      <a:avLst/>
                    </a:prstGeom>
                    <a:noFill/>
                    <a:ln w="9525">
                      <a:noFill/>
                    </a:ln>
                  </pic:spPr>
                </pic:pic>
              </a:graphicData>
            </a:graphic>
          </wp:inline>
        </w:drawing>
      </w:r>
    </w:p>
    <w:p w14:paraId="10D0F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★特色化（4项三级指标）</w:t>
      </w:r>
    </w:p>
    <w:p w14:paraId="4A2F2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主要考察企业的市场优势、数字化、绿色化、国际化等情况</w:t>
      </w:r>
    </w:p>
    <w:p w14:paraId="1D5B1D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7"/>
                    <a:stretch>
                      <a:fillRect/>
                    </a:stretch>
                  </pic:blipFill>
                  <pic:spPr>
                    <a:xfrm>
                      <a:off x="0" y="0"/>
                      <a:ext cx="10287000" cy="5791200"/>
                    </a:xfrm>
                    <a:prstGeom prst="rect">
                      <a:avLst/>
                    </a:prstGeom>
                    <a:noFill/>
                    <a:ln w="9525">
                      <a:noFill/>
                    </a:ln>
                  </pic:spPr>
                </pic:pic>
              </a:graphicData>
            </a:graphic>
          </wp:inline>
        </w:drawing>
      </w:r>
    </w:p>
    <w:p w14:paraId="78E37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★创新能力（6项三级指标）</w:t>
      </w:r>
    </w:p>
    <w:p w14:paraId="067B3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主要考察企业创新投入、产出和组织等情况</w:t>
      </w:r>
    </w:p>
    <w:p w14:paraId="564AF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1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IMG_265"/>
                    <pic:cNvPicPr>
                      <a:picLocks noChangeAspect="1"/>
                    </pic:cNvPicPr>
                  </pic:nvPicPr>
                  <pic:blipFill>
                    <a:blip r:embed="rId8"/>
                    <a:stretch>
                      <a:fillRect/>
                    </a:stretch>
                  </pic:blipFill>
                  <pic:spPr>
                    <a:xfrm>
                      <a:off x="0" y="0"/>
                      <a:ext cx="10287000" cy="5791200"/>
                    </a:xfrm>
                    <a:prstGeom prst="rect">
                      <a:avLst/>
                    </a:prstGeom>
                    <a:noFill/>
                    <a:ln w="9525">
                      <a:noFill/>
                    </a:ln>
                  </pic:spPr>
                </pic:pic>
              </a:graphicData>
            </a:graphic>
          </wp:inline>
        </w:drawing>
      </w:r>
    </w:p>
    <w:p w14:paraId="4E77F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★成长性（3项三级指标）</w:t>
      </w:r>
    </w:p>
    <w:p w14:paraId="612AC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主要考察企业的成长性和可持续发展情况</w:t>
      </w:r>
    </w:p>
    <w:p w14:paraId="4F080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IMG_266"/>
                    <pic:cNvPicPr>
                      <a:picLocks noChangeAspect="1"/>
                    </pic:cNvPicPr>
                  </pic:nvPicPr>
                  <pic:blipFill>
                    <a:blip r:embed="rId9"/>
                    <a:stretch>
                      <a:fillRect/>
                    </a:stretch>
                  </pic:blipFill>
                  <pic:spPr>
                    <a:xfrm>
                      <a:off x="0" y="0"/>
                      <a:ext cx="10287000" cy="5791200"/>
                    </a:xfrm>
                    <a:prstGeom prst="rect">
                      <a:avLst/>
                    </a:prstGeom>
                    <a:noFill/>
                    <a:ln w="9525">
                      <a:noFill/>
                    </a:ln>
                  </pic:spPr>
                </pic:pic>
              </a:graphicData>
            </a:graphic>
          </wp:inline>
        </w:drawing>
      </w:r>
    </w:p>
    <w:p w14:paraId="46EB0043">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关于区域评价指标体系</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267"/>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auto"/>
          <w:spacing w:val="15"/>
          <w:kern w:val="0"/>
          <w:sz w:val="22"/>
          <w:szCs w:val="22"/>
          <w:bdr w:val="none" w:color="auto" w:sz="0" w:space="0"/>
          <w:shd w:val="clear" w:fill="FFFFFF"/>
          <w:lang w:val="en-US" w:eastAsia="zh-CN" w:bidi="ar"/>
        </w:rPr>
        <w:t>设置培育质量、培育基础、培育工作3项一级指标，包括16项二级指标。</w:t>
      </w:r>
    </w:p>
    <w:p w14:paraId="6E3F0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★培育质量（6项二级指标）</w:t>
      </w:r>
    </w:p>
    <w:p w14:paraId="563F7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主要考察区域专精特新中小企业的培育质量</w:t>
      </w:r>
    </w:p>
    <w:p w14:paraId="3F3DD7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15"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IMG_268"/>
                    <pic:cNvPicPr>
                      <a:picLocks noChangeAspect="1"/>
                    </pic:cNvPicPr>
                  </pic:nvPicPr>
                  <pic:blipFill>
                    <a:blip r:embed="rId10"/>
                    <a:stretch>
                      <a:fillRect/>
                    </a:stretch>
                  </pic:blipFill>
                  <pic:spPr>
                    <a:xfrm>
                      <a:off x="0" y="0"/>
                      <a:ext cx="10287000" cy="5791200"/>
                    </a:xfrm>
                    <a:prstGeom prst="rect">
                      <a:avLst/>
                    </a:prstGeom>
                    <a:noFill/>
                    <a:ln w="9525">
                      <a:noFill/>
                    </a:ln>
                  </pic:spPr>
                </pic:pic>
              </a:graphicData>
            </a:graphic>
          </wp:inline>
        </w:drawing>
      </w:r>
    </w:p>
    <w:p w14:paraId="3141B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★培育基础（5项二级指标）</w:t>
      </w:r>
    </w:p>
    <w:p w14:paraId="5F45C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主要考察区域专精特新中小企业的培育基础</w:t>
      </w:r>
    </w:p>
    <w:p w14:paraId="7CE9F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8"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IMG_269"/>
                    <pic:cNvPicPr>
                      <a:picLocks noChangeAspect="1"/>
                    </pic:cNvPicPr>
                  </pic:nvPicPr>
                  <pic:blipFill>
                    <a:blip r:embed="rId11"/>
                    <a:stretch>
                      <a:fillRect/>
                    </a:stretch>
                  </pic:blipFill>
                  <pic:spPr>
                    <a:xfrm>
                      <a:off x="0" y="0"/>
                      <a:ext cx="10287000" cy="5791200"/>
                    </a:xfrm>
                    <a:prstGeom prst="rect">
                      <a:avLst/>
                    </a:prstGeom>
                    <a:noFill/>
                    <a:ln w="9525">
                      <a:noFill/>
                    </a:ln>
                  </pic:spPr>
                </pic:pic>
              </a:graphicData>
            </a:graphic>
          </wp:inline>
        </w:drawing>
      </w:r>
    </w:p>
    <w:p w14:paraId="5FF3E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★培育工作（5项二级指标）</w:t>
      </w:r>
    </w:p>
    <w:p w14:paraId="1CED3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主要考察区域专精特新中小企业的培育工作</w:t>
      </w:r>
    </w:p>
    <w:p w14:paraId="6465C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color w:val="auto"/>
        </w:rPr>
      </w:pPr>
      <w:r>
        <w:rPr>
          <w:rFonts w:hint="eastAsia" w:ascii="Microsoft YaHei UI" w:hAnsi="Microsoft YaHei UI" w:eastAsia="Microsoft YaHei UI" w:cs="Microsoft YaHei UI"/>
          <w:i w:val="0"/>
          <w:iCs w:val="0"/>
          <w:caps w:val="0"/>
          <w:color w:val="auto"/>
          <w:spacing w:val="8"/>
          <w:bdr w:val="none" w:color="auto" w:sz="0" w:space="0"/>
          <w:shd w:val="clear" w:fill="FFFFFF"/>
          <w:vertAlign w:val="baseline"/>
        </w:rPr>
        <w:drawing>
          <wp:inline distT="0" distB="0" distL="114300" distR="114300">
            <wp:extent cx="10287000" cy="5791200"/>
            <wp:effectExtent l="0" t="0" r="0" b="0"/>
            <wp:docPr id="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70"/>
                    <pic:cNvPicPr>
                      <a:picLocks noChangeAspect="1"/>
                    </pic:cNvPicPr>
                  </pic:nvPicPr>
                  <pic:blipFill>
                    <a:blip r:embed="rId12"/>
                    <a:stretch>
                      <a:fillRect/>
                    </a:stretch>
                  </pic:blipFill>
                  <pic:spPr>
                    <a:xfrm>
                      <a:off x="0" y="0"/>
                      <a:ext cx="10287000" cy="5791200"/>
                    </a:xfrm>
                    <a:prstGeom prst="rect">
                      <a:avLst/>
                    </a:prstGeom>
                    <a:noFill/>
                    <a:ln w="9525">
                      <a:noFill/>
                    </a:ln>
                  </pic:spPr>
                </pic:pic>
              </a:graphicData>
            </a:graphic>
          </wp:inline>
        </w:drawing>
      </w:r>
    </w:p>
    <w:p w14:paraId="51E3DC7B">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对于企业评价结果</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2"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descr="IMG_271"/>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auto"/>
          <w:spacing w:val="15"/>
          <w:kern w:val="0"/>
          <w:sz w:val="22"/>
          <w:szCs w:val="22"/>
          <w:bdr w:val="none" w:color="auto" w:sz="0" w:space="0"/>
          <w:shd w:val="clear" w:fill="FFFFFF"/>
          <w:lang w:val="en-US" w:eastAsia="zh-CN" w:bidi="ar"/>
        </w:rPr>
        <w:t>▶作为专精特新中小企业培育认定、复核和政策支持的重要参考依据</w:t>
      </w:r>
    </w:p>
    <w:p w14:paraId="3A590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▶为专精特新中小企业提供更加精准、个性化服务。如，作为企业融资增信工具</w:t>
      </w:r>
    </w:p>
    <w:p w14:paraId="07CE546A">
      <w:pPr>
        <w:keepNext w:val="0"/>
        <w:keepLines w:val="0"/>
        <w:widowControl/>
        <w:suppressLineNumbers w:val="0"/>
        <w:spacing w:before="0" w:beforeAutospacing="0" w:after="0" w:afterAutospacing="0"/>
        <w:ind w:left="0" w:right="0"/>
        <w:jc w:val="left"/>
        <w:rPr>
          <w:color w:val="auto"/>
        </w:rPr>
      </w:pP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lang w:val="en-US" w:eastAsia="zh-CN" w:bidi="ar"/>
        </w:rPr>
        <w:t>对于区域评价结果</w:t>
      </w:r>
      <w:r>
        <w:rPr>
          <w:rFonts w:hint="eastAsia" w:ascii="Microsoft YaHei UI" w:hAnsi="Microsoft YaHei UI" w:eastAsia="Microsoft YaHei UI" w:cs="Microsoft YaHei UI"/>
          <w:i w:val="0"/>
          <w:iCs w:val="0"/>
          <w:caps w:val="0"/>
          <w:color w:val="auto"/>
          <w:spacing w:val="8"/>
          <w:kern w:val="0"/>
          <w:sz w:val="24"/>
          <w:szCs w:val="24"/>
          <w:bdr w:val="none" w:color="auto" w:sz="0" w:space="0"/>
          <w:shd w:val="clear" w:fill="FFFFFF"/>
          <w:vertAlign w:val="baseline"/>
          <w:lang w:val="en-US" w:eastAsia="zh-CN" w:bidi="ar"/>
        </w:rPr>
        <w:drawing>
          <wp:inline distT="0" distB="0" distL="114300" distR="114300">
            <wp:extent cx="523875" cy="581025"/>
            <wp:effectExtent l="0" t="0" r="9525" b="9525"/>
            <wp:docPr id="3"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descr="IMG_272"/>
                    <pic:cNvPicPr>
                      <a:picLocks noChangeAspect="1"/>
                    </pic:cNvPicPr>
                  </pic:nvPicPr>
                  <pic:blipFill>
                    <a:blip r:embed="rId4"/>
                    <a:stretch>
                      <a:fillRect/>
                    </a:stretch>
                  </pic:blipFill>
                  <pic:spPr>
                    <a:xfrm>
                      <a:off x="0" y="0"/>
                      <a:ext cx="523875" cy="5810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auto"/>
          <w:spacing w:val="15"/>
          <w:kern w:val="0"/>
          <w:sz w:val="22"/>
          <w:szCs w:val="22"/>
          <w:bdr w:val="none" w:color="auto" w:sz="0" w:space="0"/>
          <w:shd w:val="clear" w:fill="FFFFFF"/>
          <w:lang w:val="en-US" w:eastAsia="zh-CN" w:bidi="ar"/>
        </w:rPr>
        <w:t>▶与财政支持专精特新中小企业高质量发展政策挂钩</w:t>
      </w:r>
    </w:p>
    <w:p w14:paraId="377E7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▶作为开展专精特新中小企业调研指导和双随机抽查工作的重要参考依据；引导地方在促进中小企业专精特新发展工作中更加注重培育和服务质量</w:t>
      </w:r>
    </w:p>
    <w:p w14:paraId="21D22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firstLine="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下一步，工信部将坚持服务和管理并重、发展和帮扶并举，推动中小企业高质量发展。</w:t>
      </w:r>
    </w:p>
    <w:p w14:paraId="0CB21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firstLine="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一是完善优质企业梯度培育体系。</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发挥“小巨人”企业引领作用，完善大中小企业融通创新和产学研协同创新机制。</w:t>
      </w:r>
    </w:p>
    <w:p w14:paraId="0A894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firstLine="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二是加快中小企业数字化转型。</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实施中小企业数字化赋能专项行动，推广“链式”转型和集群转型，大力发展“小快轻准”数字化产品和解决方案。</w:t>
      </w:r>
    </w:p>
    <w:p w14:paraId="3C8AA4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firstLine="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三是构建优质高效的中小企业服务体系。</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建好用好全国中小企业服务“一张网”，探索建立专精特新赋能体系。</w:t>
      </w:r>
    </w:p>
    <w:p w14:paraId="69773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240" w:right="240" w:firstLine="0"/>
        <w:jc w:val="both"/>
        <w:rPr>
          <w:color w:val="auto"/>
        </w:rPr>
      </w:pPr>
      <w:r>
        <w:rPr>
          <w:rStyle w:val="6"/>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四是健全与专精特新中小企业成长相适应的要素保障制度。</w:t>
      </w: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加强政策协同，支持“小巨人”企业打造新动能、攻坚新技术、开发新产品，强化产业链配套能力。</w:t>
      </w:r>
    </w:p>
    <w:p w14:paraId="373C8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color w:val="auto"/>
        </w:rPr>
      </w:pPr>
      <w:r>
        <w:rPr>
          <w:rFonts w:hint="eastAsia" w:ascii="Microsoft YaHei UI" w:hAnsi="Microsoft YaHei UI" w:eastAsia="Microsoft YaHei UI" w:cs="Microsoft YaHei UI"/>
          <w:b/>
          <w:bCs/>
          <w:i w:val="0"/>
          <w:iCs w:val="0"/>
          <w:caps w:val="0"/>
          <w:color w:val="auto"/>
          <w:spacing w:val="15"/>
          <w:bdr w:val="none" w:color="auto" w:sz="0" w:space="0"/>
          <w:shd w:val="clear" w:fill="FFFFFF"/>
        </w:rPr>
        <w:t>注  明</w:t>
      </w:r>
    </w:p>
    <w:p w14:paraId="13F86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240" w:right="240"/>
        <w:jc w:val="both"/>
        <w:rPr>
          <w:color w:val="auto"/>
        </w:rPr>
      </w:pPr>
      <w:r>
        <w:rPr>
          <w:rFonts w:hint="eastAsia" w:ascii="Microsoft YaHei UI" w:hAnsi="Microsoft YaHei UI" w:eastAsia="Microsoft YaHei UI" w:cs="Microsoft YaHei UI"/>
          <w:b/>
          <w:bCs/>
          <w:i w:val="0"/>
          <w:iCs w:val="0"/>
          <w:caps w:val="0"/>
          <w:color w:val="auto"/>
          <w:spacing w:val="15"/>
          <w:sz w:val="22"/>
          <w:szCs w:val="22"/>
          <w:bdr w:val="none" w:color="auto" w:sz="0" w:space="0"/>
          <w:shd w:val="clear" w:fill="FFFFFF"/>
        </w:rPr>
        <w:t>作   者：</w:t>
      </w:r>
    </w:p>
    <w:p w14:paraId="769DE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陈柳伊：先进制造商学院研究室分析师</w:t>
      </w:r>
    </w:p>
    <w:p w14:paraId="4AECEDB3">
      <w:pPr>
        <w:keepNext w:val="0"/>
        <w:keepLines w:val="0"/>
        <w:widowControl/>
        <w:suppressLineNumbers w:val="0"/>
        <w:spacing w:before="0" w:beforeAutospacing="0" w:after="0" w:afterAutospacing="0"/>
        <w:ind w:right="0" w:firstLine="255" w:firstLineChars="100"/>
        <w:jc w:val="left"/>
        <w:rPr>
          <w:color w:val="auto"/>
        </w:rPr>
      </w:pPr>
      <w:r>
        <w:rPr>
          <w:rFonts w:hint="eastAsia" w:ascii="Microsoft YaHei UI" w:hAnsi="Microsoft YaHei UI" w:eastAsia="Microsoft YaHei UI" w:cs="Microsoft YaHei UI"/>
          <w:i w:val="0"/>
          <w:iCs w:val="0"/>
          <w:caps w:val="0"/>
          <w:color w:val="auto"/>
          <w:spacing w:val="15"/>
          <w:kern w:val="0"/>
          <w:sz w:val="22"/>
          <w:szCs w:val="22"/>
          <w:bdr w:val="none" w:color="auto" w:sz="0" w:space="0"/>
          <w:shd w:val="clear" w:fill="FFFFFF"/>
          <w:lang w:val="en-US" w:eastAsia="zh-CN" w:bidi="ar"/>
        </w:rPr>
        <w:t>崔艳艳：先进制造商学院研究室副主任、中科院博士</w:t>
      </w:r>
    </w:p>
    <w:p w14:paraId="7E457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40" w:right="240"/>
        <w:jc w:val="both"/>
        <w:rPr>
          <w:color w:val="auto"/>
        </w:rPr>
      </w:pPr>
      <w:r>
        <w:rPr>
          <w:rFonts w:hint="eastAsia" w:ascii="Microsoft YaHei UI" w:hAnsi="Microsoft YaHei UI" w:eastAsia="Microsoft YaHei UI" w:cs="Microsoft YaHei UI"/>
          <w:b/>
          <w:bCs/>
          <w:i w:val="0"/>
          <w:iCs w:val="0"/>
          <w:caps w:val="0"/>
          <w:color w:val="auto"/>
          <w:spacing w:val="15"/>
          <w:sz w:val="22"/>
          <w:szCs w:val="22"/>
          <w:bdr w:val="none" w:color="auto" w:sz="0" w:space="0"/>
          <w:shd w:val="clear" w:fill="FFFFFF"/>
        </w:rPr>
        <w:t>转   载：</w:t>
      </w:r>
    </w:p>
    <w:p w14:paraId="7C083D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240" w:right="240"/>
        <w:jc w:val="both"/>
        <w:rPr>
          <w:color w:val="auto"/>
        </w:rPr>
      </w:pPr>
      <w:r>
        <w:rPr>
          <w:rFonts w:hint="eastAsia" w:ascii="Microsoft YaHei UI" w:hAnsi="Microsoft YaHei UI" w:eastAsia="Microsoft YaHei UI" w:cs="Microsoft YaHei UI"/>
          <w:i w:val="0"/>
          <w:iCs w:val="0"/>
          <w:caps w:val="0"/>
          <w:color w:val="auto"/>
          <w:spacing w:val="15"/>
          <w:sz w:val="22"/>
          <w:szCs w:val="22"/>
          <w:bdr w:val="none" w:color="auto" w:sz="0" w:space="0"/>
          <w:shd w:val="clear" w:fill="FFFFFF"/>
        </w:rPr>
        <w:t>转发本篇文章请私信商学院公众号后台，并获取转载授权，转载时请在文章中注明报告来源及作者!</w:t>
      </w:r>
    </w:p>
    <w:p w14:paraId="60531606">
      <w:pPr>
        <w:rPr>
          <w:rFonts w:hint="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4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2024-12-05T08:04:32Z</dcterms:created>
  <dc:creator>DELL</dc:creator>
  <cp:lastModifiedBy>曹争鸣</cp:lastModifiedBy>
  <dcterms:modified xsi:type="dcterms:W3CDTF">2024-12-05T08:05:38Z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14560ED9B1E140008D5C90A1222DA81A_12</vt:lpwstr>
  </property>
</Properties>
</file>