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“1650”产业体系</w:t>
      </w:r>
    </w:p>
    <w:tbl>
      <w:tblPr>
        <w:tblStyle w:val="4"/>
        <w:tblW w:w="50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2134"/>
        <w:gridCol w:w="1921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623" w:type="pct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  <w:t>16个先进制造业集群</w:t>
            </w:r>
          </w:p>
        </w:tc>
        <w:tc>
          <w:tcPr>
            <w:tcW w:w="2376" w:type="pct"/>
            <w:gridSpan w:val="2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  <w:t>50条重点产业链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373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  <w:t>集群名称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  <w:t>责任处室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  <w:t>产业链名称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  <w:t>责任处室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新型电力装备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装备工业处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智能电网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装备工业处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新能源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节能与综合利用处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晶硅光伏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节能与综合利用处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风电装备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节能与综合利用处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氢能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节能与综合利用处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储能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节能与综合利用处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物联网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信息基础设施处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工业互联网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信息基础设施处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车联网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信息基础设施处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传感器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信息基础设施处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智能家居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信息基础设施处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生物医药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消费品工业处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生物药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化学药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中药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医疗器械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高端纺织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消费品工业处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品牌服装家纺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化学纤维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新材料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材料工业处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先进碳材料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材料工业处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纳米新材料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材料工业处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先进金属材料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材料工业处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化工新材料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材料工业处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绿色建筑材料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墙体材料改革办公室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半导体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电子信息产业处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集成电路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电子信息产业处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新型显示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电子信息产业处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第三代半导体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电子信息产业处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高端装备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装备工业处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工程机械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装备工业处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农机装备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装备工业处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工业母机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装备工业处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机器人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装备工业处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轨道交通装备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装备工业处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航空航天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装备工业处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“两机”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装备工业处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大飞机配套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装备工业处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卫星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军工协调处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高技术船舶与海工装备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民爆船舶处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高技术船舶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民爆船舶处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海洋工程装备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民爆船舶处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新能源汽车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产业转型升级处</w:t>
            </w:r>
          </w:p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电动汽车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产业转型升级处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动力电池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产业转型升级处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汽车零部件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产业转型升级处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氢燃料电池汽车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产业转型升级处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新一代信息通信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信息基础设施处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5G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信息基础设施处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光通信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信息基础设施处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先进通信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信息基础设施处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节能环保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节能与综合利用处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先进节能环保装备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节能与综合利用处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新型食品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消费品工业处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预制菜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酿造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功能性食品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消费品工业处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软件与信息服务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软件与信息服务业处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工业软件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软件与信息服务业处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信创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软件与信息服务业处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新兴数字产业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大数据产业处</w:t>
            </w: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大数据与云计算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大数据产业处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区块链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大数据产业处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元宇宙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大数据产业处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3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125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0"/>
                <w:szCs w:val="21"/>
              </w:rPr>
              <w:t>人工智能</w:t>
            </w:r>
            <w:r>
              <w:rPr>
                <w:rFonts w:hint="eastAsia" w:ascii="MS Mincho" w:hAnsi="MS Mincho" w:eastAsia="MS Mincho" w:cs="MS Mincho"/>
                <w:bCs/>
                <w:kern w:val="0"/>
                <w:sz w:val="20"/>
                <w:szCs w:val="21"/>
              </w:rPr>
              <w:t>ⓑ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before="46" w:beforeLines="15" w:after="46" w:afterLines="15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大数据产业处</w:t>
            </w:r>
          </w:p>
        </w:tc>
      </w:tr>
    </w:tbl>
    <w:p>
      <w:pPr>
        <w:overflowPunct w:val="0"/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注：标</w:t>
      </w:r>
      <w:r>
        <w:rPr>
          <w:rFonts w:hint="eastAsia" w:ascii="MS Mincho" w:hAnsi="MS Mincho" w:eastAsia="MS Mincho" w:cs="MS Mincho"/>
          <w:sz w:val="32"/>
          <w:szCs w:val="32"/>
        </w:rPr>
        <w:t>ⓐ</w:t>
      </w:r>
      <w:r>
        <w:rPr>
          <w:rFonts w:ascii="Times New Roman" w:hAnsi="Times New Roman" w:eastAsia="方正仿宋_GBK" w:cs="Times New Roman"/>
          <w:sz w:val="32"/>
          <w:szCs w:val="32"/>
        </w:rPr>
        <w:t>为卓越产业链，标</w:t>
      </w:r>
      <w:r>
        <w:rPr>
          <w:rFonts w:hint="eastAsia" w:ascii="MS Mincho" w:hAnsi="MS Mincho" w:eastAsia="MS Mincho" w:cs="MS Mincho"/>
          <w:sz w:val="32"/>
          <w:szCs w:val="32"/>
        </w:rPr>
        <w:t>ⓑ</w:t>
      </w:r>
      <w:r>
        <w:rPr>
          <w:rFonts w:ascii="Times New Roman" w:hAnsi="Times New Roman" w:eastAsia="方正仿宋_GBK" w:cs="Times New Roman"/>
          <w:sz w:val="32"/>
          <w:szCs w:val="32"/>
        </w:rPr>
        <w:t>为未来产业链，其他为优势产业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176020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MDY4MTllNzczZWJiYzhiYmM4NmM4NTEwOWIxMzMifQ=="/>
  </w:docVars>
  <w:rsids>
    <w:rsidRoot w:val="59BD603A"/>
    <w:rsid w:val="59B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2023-09-04T08:53:00Z</dcterms:created>
  <dc:creator>企业用户_206210345</dc:creator>
  <cp:lastModifiedBy>企业用户_206210345</cp:lastModifiedBy>
  <dcterms:modified xsi:type="dcterms:W3CDTF">2023-09-04T08:53:56Z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122BC8B0992D452198B563BCA5AAFCC8_11</vt:lpwstr>
  </property>
</Properties>
</file>