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0AB17A">
      <w:pPr>
        <w:pStyle w:val="2"/>
        <w:keepNext w:val="0"/>
        <w:keepLines w:val="0"/>
        <w:widowControl/>
        <w:suppressLineNumbers w:val="0"/>
        <w:rPr>
          <w:sz w:val="21"/>
          <w:szCs w:val="21"/>
        </w:rPr>
      </w:pPr>
      <w:bookmarkStart w:id="0" w:name="_GoBack"/>
      <w:r>
        <w:rPr>
          <w:sz w:val="21"/>
          <w:szCs w:val="21"/>
        </w:rPr>
        <w:t>一图速览《国家外汇管理局关于深化跨境投融资外汇管理改革有关事宜的通知》</w:t>
      </w:r>
      <w:bookmarkEnd w:id="0"/>
      <w:r>
        <w:rPr>
          <w:sz w:val="21"/>
          <w:szCs w:val="21"/>
        </w:rPr>
        <w:t xml:space="preserve"> </w:t>
      </w:r>
    </w:p>
    <w:p w14:paraId="5EE5F840">
      <w:pPr>
        <w:keepNext w:val="0"/>
        <w:keepLines w:val="0"/>
        <w:widowControl/>
        <w:suppressLineNumbers w:val="0"/>
        <w:jc w:val="left"/>
      </w:pPr>
      <w:r>
        <w:rPr>
          <w:rFonts w:ascii="宋体" w:hAnsi="宋体" w:eastAsia="宋体" w:cs="宋体"/>
          <w:kern w:val="0"/>
          <w:sz w:val="21"/>
          <w:szCs w:val="21"/>
          <w:lang w:val="en-US" w:eastAsia="zh-CN" w:bidi="ar"/>
        </w:rPr>
        <w:fldChar w:fldCharType="begin"/>
      </w:r>
      <w:r>
        <w:rPr>
          <w:rFonts w:ascii="宋体" w:hAnsi="宋体" w:eastAsia="宋体" w:cs="宋体"/>
          <w:kern w:val="0"/>
          <w:sz w:val="21"/>
          <w:szCs w:val="21"/>
          <w:lang w:val="en-US" w:eastAsia="zh-CN" w:bidi="ar"/>
        </w:rPr>
        <w:instrText xml:space="preserve"> HYPERLINK "javascript:void(0);" </w:instrText>
      </w:r>
      <w:r>
        <w:rPr>
          <w:rFonts w:ascii="宋体" w:hAnsi="宋体" w:eastAsia="宋体" w:cs="宋体"/>
          <w:kern w:val="0"/>
          <w:sz w:val="21"/>
          <w:szCs w:val="21"/>
          <w:lang w:val="en-US" w:eastAsia="zh-CN" w:bidi="ar"/>
        </w:rPr>
        <w:fldChar w:fldCharType="separate"/>
      </w:r>
      <w:r>
        <w:rPr>
          <w:rStyle w:val="8"/>
          <w:rFonts w:ascii="宋体" w:hAnsi="宋体" w:eastAsia="宋体" w:cs="宋体"/>
          <w:sz w:val="21"/>
          <w:szCs w:val="21"/>
        </w:rPr>
        <w:t xml:space="preserve">国家外汇管理局 </w:t>
      </w:r>
      <w:r>
        <w:rPr>
          <w:rFonts w:ascii="宋体" w:hAnsi="宋体" w:eastAsia="宋体" w:cs="宋体"/>
          <w:kern w:val="0"/>
          <w:sz w:val="21"/>
          <w:szCs w:val="21"/>
          <w:lang w:val="en-US" w:eastAsia="zh-CN" w:bidi="ar"/>
        </w:rPr>
        <w:fldChar w:fldCharType="end"/>
      </w:r>
      <w:r>
        <w:rPr>
          <w:rStyle w:val="7"/>
          <w:rFonts w:ascii="宋体" w:hAnsi="宋体" w:eastAsia="宋体" w:cs="宋体"/>
          <w:kern w:val="0"/>
          <w:sz w:val="21"/>
          <w:szCs w:val="21"/>
          <w:lang w:val="en-US" w:eastAsia="zh-CN" w:bidi="ar"/>
        </w:rPr>
        <w:t xml:space="preserve">2025年09月15日 </w:t>
      </w:r>
      <w:r>
        <w:rPr>
          <w:rFonts w:ascii="宋体" w:hAnsi="宋体" w:eastAsia="宋体" w:cs="宋体"/>
          <w:kern w:val="0"/>
          <w:sz w:val="24"/>
          <w:szCs w:val="24"/>
          <w:lang w:val="en-US" w:eastAsia="zh-CN" w:bidi="ar"/>
        </w:rPr>
        <w:drawing>
          <wp:inline distT="0" distB="0" distL="114300" distR="114300">
            <wp:extent cx="3599815" cy="7221855"/>
            <wp:effectExtent l="0" t="0" r="635" b="1714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3599815" cy="722185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629535" cy="8837930"/>
            <wp:effectExtent l="0" t="0" r="18415" b="127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2629535" cy="883793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3587115" cy="7903210"/>
            <wp:effectExtent l="0" t="0" r="13335" b="254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3587115" cy="790321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731135" cy="9119235"/>
            <wp:effectExtent l="0" t="0" r="12065" b="571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2731135" cy="9119235"/>
                    </a:xfrm>
                    <a:prstGeom prst="rect">
                      <a:avLst/>
                    </a:prstGeom>
                    <a:noFill/>
                    <a:ln w="9525">
                      <a:noFill/>
                    </a:ln>
                  </pic:spPr>
                </pic:pic>
              </a:graphicData>
            </a:graphic>
          </wp:inline>
        </w:drawing>
      </w:r>
    </w:p>
    <w:p w14:paraId="0EA12B44">
      <w:pPr>
        <w:pStyle w:val="3"/>
        <w:keepNext w:val="0"/>
        <w:keepLines w:val="0"/>
        <w:widowControl/>
        <w:suppressLineNumbers w:val="0"/>
        <w:spacing w:before="0" w:beforeAutospacing="0" w:after="0" w:afterAutospacing="0" w:line="420" w:lineRule="atLeast"/>
      </w:pPr>
    </w:p>
    <w:p w14:paraId="0B42C405">
      <w:pPr>
        <w:pStyle w:val="3"/>
        <w:keepNext w:val="0"/>
        <w:keepLines w:val="0"/>
        <w:widowControl/>
        <w:suppressLineNumbers w:val="0"/>
        <w:spacing w:before="0" w:beforeAutospacing="0" w:after="0" w:afterAutospacing="0" w:line="420" w:lineRule="atLeast"/>
      </w:pPr>
      <w:r>
        <w:t>策划：国家外汇管理局综合司、资本项目管理司   </w:t>
      </w:r>
    </w:p>
    <w:p w14:paraId="376E6677">
      <w:pPr>
        <w:pStyle w:val="3"/>
        <w:keepNext w:val="0"/>
        <w:keepLines w:val="0"/>
        <w:widowControl/>
        <w:suppressLineNumbers w:val="0"/>
        <w:spacing w:before="0" w:beforeAutospacing="0" w:after="0" w:afterAutospacing="0" w:line="420" w:lineRule="atLeast"/>
      </w:pPr>
      <w:r>
        <w:t>制作：国家外汇管理局福建省分局、湖北省分局</w:t>
      </w:r>
    </w:p>
    <w:p w14:paraId="492B3329">
      <w:pPr>
        <w:pStyle w:val="3"/>
        <w:keepNext w:val="0"/>
        <w:keepLines w:val="0"/>
        <w:widowControl/>
        <w:suppressLineNumbers w:val="0"/>
        <w:spacing w:before="0" w:beforeAutospacing="0" w:after="0" w:afterAutospacing="0" w:line="420" w:lineRule="atLeast"/>
      </w:pPr>
    </w:p>
    <w:p w14:paraId="1D2DC58E">
      <w:pPr>
        <w:keepNext w:val="0"/>
        <w:keepLines w:val="0"/>
        <w:widowControl/>
        <w:suppressLineNumbers w:val="0"/>
        <w:spacing w:after="240" w:afterAutospacing="0"/>
        <w:jc w:val="left"/>
      </w:pPr>
    </w:p>
    <w:p w14:paraId="2DD76E6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left"/>
        <w:rPr>
          <w:rFonts w:ascii="Microsoft YaHei UI" w:hAnsi="Microsoft YaHei UI" w:eastAsia="Microsoft YaHei UI" w:cs="Microsoft YaHei UI"/>
          <w:i w:val="0"/>
          <w:iCs w:val="0"/>
          <w:caps w:val="0"/>
          <w:color w:val="A3A3A3"/>
          <w:spacing w:val="8"/>
          <w:sz w:val="33"/>
          <w:szCs w:val="33"/>
        </w:rPr>
      </w:pPr>
      <w:r>
        <w:rPr>
          <w:rFonts w:hint="eastAsia" w:ascii="Microsoft YaHei UI" w:hAnsi="Microsoft YaHei UI" w:eastAsia="Microsoft YaHei UI" w:cs="Microsoft YaHei UI"/>
          <w:i w:val="0"/>
          <w:iCs w:val="0"/>
          <w:caps w:val="0"/>
          <w:color w:val="A3A3A3"/>
          <w:spacing w:val="8"/>
          <w:sz w:val="25"/>
          <w:szCs w:val="25"/>
          <w:bdr w:val="none" w:color="auto" w:sz="0" w:space="0"/>
          <w:shd w:val="clear" w:fill="FFFFFF"/>
        </w:rPr>
        <w:t>1.</w:t>
      </w:r>
      <w:r>
        <w:rPr>
          <w:rFonts w:hint="eastAsia" w:ascii="Microsoft YaHei UI" w:hAnsi="Microsoft YaHei UI" w:eastAsia="Microsoft YaHei UI" w:cs="Microsoft YaHei UI"/>
          <w:i w:val="0"/>
          <w:iCs w:val="0"/>
          <w:caps w:val="0"/>
          <w:spacing w:val="8"/>
          <w:sz w:val="25"/>
          <w:szCs w:val="25"/>
          <w:bdr w:val="none" w:color="auto" w:sz="0" w:space="0"/>
          <w:shd w:val="clear" w:fill="FFFFFF"/>
        </w:rPr>
        <w:fldChar w:fldCharType="begin"/>
      </w:r>
      <w:r>
        <w:rPr>
          <w:rFonts w:hint="eastAsia" w:ascii="Microsoft YaHei UI" w:hAnsi="Microsoft YaHei UI" w:eastAsia="Microsoft YaHei UI" w:cs="Microsoft YaHei UI"/>
          <w:i w:val="0"/>
          <w:iCs w:val="0"/>
          <w:caps w:val="0"/>
          <w:spacing w:val="8"/>
          <w:sz w:val="25"/>
          <w:szCs w:val="25"/>
          <w:bdr w:val="none" w:color="auto" w:sz="0" w:space="0"/>
          <w:shd w:val="clear" w:fill="FFFFFF"/>
        </w:rPr>
        <w:instrText xml:space="preserve"> HYPERLINK "https://mp.weixin.qq.com/s?__biz=MzA3Mjk2OTUyMA==&amp;mid=2650923871&amp;idx=1&amp;sn=eb946490197a8953da155773f3a88cbc&amp;scene=21" \l "wechat_redirect" \t "https://mp.weixin.qq.com/_blank" </w:instrText>
      </w:r>
      <w:r>
        <w:rPr>
          <w:rFonts w:hint="eastAsia" w:ascii="Microsoft YaHei UI" w:hAnsi="Microsoft YaHei UI" w:eastAsia="Microsoft YaHei UI" w:cs="Microsoft YaHei UI"/>
          <w:i w:val="0"/>
          <w:iCs w:val="0"/>
          <w:caps w:val="0"/>
          <w:spacing w:val="8"/>
          <w:sz w:val="25"/>
          <w:szCs w:val="25"/>
          <w:bdr w:val="none" w:color="auto" w:sz="0" w:space="0"/>
          <w:shd w:val="clear" w:fill="FFFFFF"/>
        </w:rPr>
        <w:fldChar w:fldCharType="separate"/>
      </w:r>
      <w:r>
        <w:rPr>
          <w:rStyle w:val="8"/>
          <w:rFonts w:hint="eastAsia" w:ascii="Microsoft YaHei UI" w:hAnsi="Microsoft YaHei UI" w:eastAsia="Microsoft YaHei UI" w:cs="Microsoft YaHei UI"/>
          <w:i w:val="0"/>
          <w:iCs w:val="0"/>
          <w:caps w:val="0"/>
          <w:spacing w:val="8"/>
          <w:sz w:val="25"/>
          <w:szCs w:val="25"/>
          <w:bdr w:val="none" w:color="auto" w:sz="0" w:space="0"/>
          <w:shd w:val="clear" w:fill="FFFFFF"/>
        </w:rPr>
        <w:t>国家外汇管理局发布深化跨境投融资外汇管理改革一揽子便利化政策</w:t>
      </w:r>
      <w:r>
        <w:rPr>
          <w:rFonts w:hint="eastAsia" w:ascii="Microsoft YaHei UI" w:hAnsi="Microsoft YaHei UI" w:eastAsia="Microsoft YaHei UI" w:cs="Microsoft YaHei UI"/>
          <w:i w:val="0"/>
          <w:iCs w:val="0"/>
          <w:caps w:val="0"/>
          <w:spacing w:val="8"/>
          <w:sz w:val="25"/>
          <w:szCs w:val="25"/>
          <w:bdr w:val="none" w:color="auto" w:sz="0" w:space="0"/>
          <w:shd w:val="clear" w:fill="FFFFFF"/>
        </w:rPr>
        <w:fldChar w:fldCharType="end"/>
      </w:r>
    </w:p>
    <w:p w14:paraId="762E759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left"/>
        <w:rPr>
          <w:rFonts w:hint="eastAsia" w:ascii="Microsoft YaHei UI" w:hAnsi="Microsoft YaHei UI" w:eastAsia="Microsoft YaHei UI" w:cs="Microsoft YaHei UI"/>
          <w:i w:val="0"/>
          <w:iCs w:val="0"/>
          <w:caps w:val="0"/>
          <w:color w:val="A3A3A3"/>
          <w:spacing w:val="8"/>
          <w:sz w:val="33"/>
          <w:szCs w:val="33"/>
        </w:rPr>
      </w:pPr>
      <w:r>
        <w:rPr>
          <w:rFonts w:hint="eastAsia" w:ascii="Microsoft YaHei UI" w:hAnsi="Microsoft YaHei UI" w:eastAsia="Microsoft YaHei UI" w:cs="Microsoft YaHei UI"/>
          <w:i w:val="0"/>
          <w:iCs w:val="0"/>
          <w:caps w:val="0"/>
          <w:color w:val="A3A3A3"/>
          <w:spacing w:val="8"/>
          <w:sz w:val="25"/>
          <w:szCs w:val="25"/>
          <w:bdr w:val="none" w:color="auto" w:sz="0" w:space="0"/>
          <w:shd w:val="clear" w:fill="FFFFFF"/>
        </w:rPr>
        <w:t>2.</w:t>
      </w:r>
      <w:r>
        <w:rPr>
          <w:rFonts w:hint="eastAsia" w:ascii="Microsoft YaHei UI" w:hAnsi="Microsoft YaHei UI" w:eastAsia="Microsoft YaHei UI" w:cs="Microsoft YaHei UI"/>
          <w:i w:val="0"/>
          <w:iCs w:val="0"/>
          <w:caps w:val="0"/>
          <w:spacing w:val="8"/>
          <w:sz w:val="25"/>
          <w:szCs w:val="25"/>
          <w:bdr w:val="none" w:color="auto" w:sz="0" w:space="0"/>
          <w:shd w:val="clear" w:fill="FFFFFF"/>
        </w:rPr>
        <w:fldChar w:fldCharType="begin"/>
      </w:r>
      <w:r>
        <w:rPr>
          <w:rFonts w:hint="eastAsia" w:ascii="Microsoft YaHei UI" w:hAnsi="Microsoft YaHei UI" w:eastAsia="Microsoft YaHei UI" w:cs="Microsoft YaHei UI"/>
          <w:i w:val="0"/>
          <w:iCs w:val="0"/>
          <w:caps w:val="0"/>
          <w:spacing w:val="8"/>
          <w:sz w:val="25"/>
          <w:szCs w:val="25"/>
          <w:bdr w:val="none" w:color="auto" w:sz="0" w:space="0"/>
          <w:shd w:val="clear" w:fill="FFFFFF"/>
        </w:rPr>
        <w:instrText xml:space="preserve"> HYPERLINK "https://mp.weixin.qq.com/s?__biz=MzA3Mjk2OTUyMA==&amp;mid=2650923870&amp;idx=1&amp;sn=92df2013bfbef6d559e82051ab8a9bb0&amp;scene=21" \l "wechat_redirect" \t "https://mp.weixin.qq.com/_blank" </w:instrText>
      </w:r>
      <w:r>
        <w:rPr>
          <w:rFonts w:hint="eastAsia" w:ascii="Microsoft YaHei UI" w:hAnsi="Microsoft YaHei UI" w:eastAsia="Microsoft YaHei UI" w:cs="Microsoft YaHei UI"/>
          <w:i w:val="0"/>
          <w:iCs w:val="0"/>
          <w:caps w:val="0"/>
          <w:spacing w:val="8"/>
          <w:sz w:val="25"/>
          <w:szCs w:val="25"/>
          <w:bdr w:val="none" w:color="auto" w:sz="0" w:space="0"/>
          <w:shd w:val="clear" w:fill="FFFFFF"/>
        </w:rPr>
        <w:fldChar w:fldCharType="separate"/>
      </w:r>
      <w:r>
        <w:rPr>
          <w:rStyle w:val="8"/>
          <w:rFonts w:hint="eastAsia" w:ascii="Microsoft YaHei UI" w:hAnsi="Microsoft YaHei UI" w:eastAsia="Microsoft YaHei UI" w:cs="Microsoft YaHei UI"/>
          <w:i w:val="0"/>
          <w:iCs w:val="0"/>
          <w:caps w:val="0"/>
          <w:spacing w:val="8"/>
          <w:sz w:val="25"/>
          <w:szCs w:val="25"/>
          <w:bdr w:val="none" w:color="auto" w:sz="0" w:space="0"/>
          <w:shd w:val="clear" w:fill="FFFFFF"/>
        </w:rPr>
        <w:t>国家外汇管理局副局长、新闻发言人李斌就《国家外汇管理局关于深化跨境投融资外汇管理改革有关事宜的通知》答记者问</w:t>
      </w:r>
      <w:r>
        <w:rPr>
          <w:rFonts w:hint="eastAsia" w:ascii="Microsoft YaHei UI" w:hAnsi="Microsoft YaHei UI" w:eastAsia="Microsoft YaHei UI" w:cs="Microsoft YaHei UI"/>
          <w:i w:val="0"/>
          <w:iCs w:val="0"/>
          <w:caps w:val="0"/>
          <w:spacing w:val="8"/>
          <w:sz w:val="25"/>
          <w:szCs w:val="25"/>
          <w:bdr w:val="none" w:color="auto" w:sz="0" w:space="0"/>
          <w:shd w:val="clear" w:fill="FFFFFF"/>
        </w:rPr>
        <w:fldChar w:fldCharType="end"/>
      </w:r>
    </w:p>
    <w:p w14:paraId="1AF969B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7A70F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2</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2025-09-19T00:14:12Z</dcterms:created>
  <dc:creator>Administrator</dc:creator>
  <cp:lastModifiedBy>Cultivating Morality</cp:lastModifiedBy>
  <dcterms:modified xsi:type="dcterms:W3CDTF">2025-09-19T00:16:36Z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eyJoZGlkIjoiYzc4NmMwMGYxMjBlYzJmZmU5M2M2M2FjOTExNTM5ODgiLCJ1c2VySWQiOiI4NzI0OTI5MTMifQ==</vt:lpwstr>
  </property>
  <property fmtid="{D5CDD505-2E9C-101B-9397-08002B2CF9AE}" pid="4" name="ICV">
    <vt:lpwstr>E34FEB6488244E32BCCD630C2D042F8C_12</vt:lpwstr>
  </property>
</Properties>
</file>