
<file path=[Content_Types].xml><?xml version="1.0" encoding="utf-8"?>
<Types xmlns="http://schemas.openxmlformats.org/package/2006/content-types">
  <Default Extension="gif" ContentType="image/gi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514F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</w:rPr>
      </w:pPr>
      <w:bookmarkStart w:id="0" w:name="_GoBack"/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2026年中央预算资金支持领域与项目申报指南</w:t>
      </w:r>
    </w:p>
    <w:bookmarkEnd w:id="0"/>
    <w:p w14:paraId="1AECB9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30" w:afterAutospacing="0" w:line="300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0"/>
          <w:szCs w:val="0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>资源来源：赛迪新质生产力发展促进中心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0"/>
          <w:szCs w:val="0"/>
          <w:bdr w:val="none" w:color="auto" w:sz="0" w:space="0"/>
          <w:shd w:val="clear" w:fill="FFFFFF"/>
          <w:lang w:val="en-US" w:eastAsia="zh-CN" w:bidi="ar"/>
        </w:rPr>
        <w:t xml:space="preserve">   </w:t>
      </w: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2"/>
          <w:szCs w:val="22"/>
          <w:bdr w:val="none" w:color="auto" w:sz="0" w:space="0"/>
          <w:shd w:val="clear" w:fill="FFFFFF"/>
          <w:lang w:val="en-US" w:eastAsia="zh-CN" w:bidi="ar"/>
        </w:rPr>
        <w:t>2026年6月29日</w:t>
      </w:r>
    </w:p>
    <w:p w14:paraId="0DFF36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73040" cy="4902200"/>
            <wp:effectExtent l="0" t="0" r="0" b="12700"/>
            <wp:docPr id="8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902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C170C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0" w:lineRule="atLeast"/>
        <w:ind w:left="0" w:right="0"/>
        <w:jc w:val="both"/>
        <w:rPr>
          <w:b/>
          <w:bCs/>
          <w:color w:val="333333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8"/>
          <w:sz w:val="24"/>
          <w:szCs w:val="24"/>
          <w:bdr w:val="none" w:color="auto" w:sz="0" w:space="0"/>
          <w:shd w:val="clear" w:fill="FFFFFF"/>
        </w:rPr>
        <w:t>喜欢就</w:t>
      </w:r>
    </w:p>
    <w:p w14:paraId="43597DB1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3460AF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0" w:lineRule="atLeast"/>
        <w:ind w:left="0" w:right="0"/>
        <w:jc w:val="both"/>
        <w:rPr>
          <w:b/>
          <w:bCs/>
          <w:color w:val="2E98FF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2E98FF"/>
          <w:spacing w:val="8"/>
          <w:sz w:val="24"/>
          <w:szCs w:val="24"/>
          <w:bdr w:val="none" w:color="auto" w:sz="0" w:space="0"/>
          <w:shd w:val="clear" w:fill="FFFFFF"/>
        </w:rPr>
        <w:t>关注</w:t>
      </w:r>
    </w:p>
    <w:p w14:paraId="693C3A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0" w:lineRule="atLeast"/>
        <w:ind w:left="0" w:right="0"/>
        <w:jc w:val="both"/>
        <w:rPr>
          <w:b/>
          <w:bCs/>
          <w:color w:val="333333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8"/>
          <w:sz w:val="24"/>
          <w:szCs w:val="24"/>
          <w:bdr w:val="none" w:color="auto" w:sz="0" w:space="0"/>
          <w:shd w:val="clear" w:fill="FFFFFF"/>
        </w:rPr>
        <w:t>我们哦～</w:t>
      </w:r>
    </w:p>
    <w:p w14:paraId="3120153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2026年中央预算资金支持领域与项目申报指南</w:t>
      </w:r>
    </w:p>
    <w:p w14:paraId="7526237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2026年中央预算资金支持领域与项目申报指南</w:t>
      </w:r>
    </w:p>
    <w:p w14:paraId="133BAC8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2026年中央预算资金支持领域与项目申报指南</w:t>
      </w:r>
    </w:p>
    <w:p w14:paraId="661396D0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633345"/>
            <wp:effectExtent l="0" t="0" r="10160" b="14605"/>
            <wp:docPr id="9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33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C68B02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/>
        <w:jc w:val="both"/>
        <w:rPr>
          <w:spacing w:val="9"/>
          <w:sz w:val="25"/>
          <w:szCs w:val="25"/>
        </w:rPr>
      </w:pPr>
    </w:p>
    <w:p w14:paraId="616965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/>
        <w:jc w:val="both"/>
        <w:rPr>
          <w:spacing w:val="9"/>
          <w:sz w:val="25"/>
          <w:szCs w:val="25"/>
        </w:rPr>
      </w:pPr>
    </w:p>
    <w:p w14:paraId="1CF8C7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/>
        <w:jc w:val="both"/>
        <w:rPr>
          <w:spacing w:val="9"/>
          <w:sz w:val="25"/>
          <w:szCs w:val="25"/>
        </w:rPr>
      </w:pPr>
    </w:p>
    <w:p w14:paraId="42E0587C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2026年全国两会闭幕，作为“十五五”规划开局之年，年度中央预算内投资政策迎来关键调整。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全年中央预算内投资总额达7550亿元，较2025年增加200亿元，叠加超长期特别国债、地方政府专项债等政策工具，全年政府投资总规模超5万亿元，政策支持力度持续加码。</w:t>
      </w:r>
    </w:p>
    <w:p w14:paraId="2D9AF9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ascii="Arial" w:hAnsi="Arial" w:eastAsia="Microsoft YaHei UI" w:cs="Arial"/>
          <w:b w:val="0"/>
          <w:bCs w:val="0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对于地方政府、城投公司、社会资本方等核心申报主体而言，能否精准把握政策导向、吃透申报规则、补齐前期短板，直接决定项目申报成功率。</w:t>
      </w:r>
    </w:p>
    <w:p w14:paraId="34E6B8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7220A59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default" w:ascii="Arial" w:hAnsi="Arial" w:eastAsia="Microsoft YaHei UI" w:cs="Arial"/>
          <w:b w:val="0"/>
          <w:bCs w:val="0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本文系统拆解2026年中央预算内资金的政策变化、重点投向、申报规范、评审要点，覆盖从项目储备到落地监管的全链条实操，助力项目精准对接政策红利。</w:t>
      </w:r>
    </w:p>
    <w:p w14:paraId="502EA76F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666750" cy="381000"/>
            <wp:effectExtent l="0" t="0" r="0" b="0"/>
            <wp:docPr id="14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 descr="IMG_2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17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 descr="IMG_26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7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26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15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 descr="IMG_26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12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 descr="IMG_2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5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9" descr="IMG_26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24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IMG_26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26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 descr="IMG_26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16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 descr="IMG_26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4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3" descr="IMG_26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11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4" descr="IMG_26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10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5" descr="IMG_27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20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6" descr="IMG_27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25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7" descr="IMG_27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22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8" descr="IMG_27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27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9" descr="IMG_27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13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0" descr="IMG_27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21" name="图片 21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7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28" name="图片 22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2" descr="IMG_27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18" name="图片 23" descr="IMG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3" descr="IMG_27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1" name="图片 24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4" descr="IMG_27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23" name="图片 25" descr="IMG_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5" descr="IMG_28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2" name="图片 26" descr="IMG_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6" descr="IMG_28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6" name="图片 27" descr="IMG_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7" descr="IMG_28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3" name="图片 28" descr="IMG_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8" descr="IMG_28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66690" cy="2964815"/>
            <wp:effectExtent l="0" t="0" r="10160" b="6985"/>
            <wp:docPr id="29" name="图片 29" descr="IMG_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8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9140F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/>
        <w:jc w:val="both"/>
        <w:rPr>
          <w:spacing w:val="9"/>
          <w:sz w:val="21"/>
          <w:szCs w:val="21"/>
        </w:rPr>
      </w:pPr>
      <w:r>
        <w:rPr>
          <w:rFonts w:hint="default" w:ascii="Arial" w:hAnsi="Arial" w:eastAsia="Microsoft YaHei UI" w:cs="Arial"/>
          <w:b/>
          <w:bCs/>
          <w:i w:val="0"/>
          <w:iCs w:val="0"/>
          <w:caps w:val="0"/>
          <w:color w:val="3C71B5"/>
          <w:spacing w:val="9"/>
          <w:sz w:val="21"/>
          <w:szCs w:val="21"/>
          <w:bdr w:val="none" w:color="auto" w:sz="0" w:space="0"/>
          <w:shd w:val="clear" w:fill="FFFFFF"/>
        </w:rPr>
        <w:t>（声明：新闻来源丨意成咨询，版权归作者所有，如有侵权，敬请联络赛迪新质生产力发展促进中心）</w:t>
      </w:r>
    </w:p>
    <w:p w14:paraId="1A6879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D1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GIF"/><Relationship Id="rId5" Type="http://schemas.openxmlformats.org/officeDocument/2006/relationships/image" Target="media/image2.jpeg"/><Relationship Id="rId4" Type="http://schemas.openxmlformats.org/officeDocument/2006/relationships/image" Target="media/image1.GIF"/><Relationship Id="rId32" Type="http://schemas.openxmlformats.org/officeDocument/2006/relationships/fontTable" Target="fontTable.xml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2026-07-18T05:33:40Z</dcterms:created>
  <dc:creator>Administrator</dc:creator>
  <cp:lastModifiedBy>曹争鸣</cp:lastModifiedBy>
  <dcterms:modified xsi:type="dcterms:W3CDTF">2026-07-18T05:37:16Z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KSOTemplateDocerSaveRecord">
    <vt:lpwstr>eyJoZGlkIjoiYzc4NmMwMGYxMjBlYzJmZmU5M2M2M2FjOTExNTM5ODgiLCJ1c2VySWQiOiIyNzQ5NjQyMjAifQ==</vt:lpwstr>
  </property>
  <property fmtid="{D5CDD505-2E9C-101B-9397-08002B2CF9AE}" pid="4" name="ICV">
    <vt:lpwstr>C0BF00867C0A4B4997D7D777E2CD7475_12</vt:lpwstr>
  </property>
</Properties>
</file>